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7F8A" w:rsidRDefault="00CC7F8A" w:rsidP="00CC7F8A">
      <w:pPr>
        <w:rPr>
          <w:rFonts w:ascii="Arial" w:hAnsi="Arial" w:cs="Arial"/>
          <w:sz w:val="24"/>
          <w:szCs w:val="24"/>
        </w:rPr>
      </w:pPr>
      <w:r w:rsidRPr="00CC7F8A">
        <w:rPr>
          <w:rFonts w:ascii="Arial" w:hAnsi="Arial" w:cs="Arial"/>
          <w:sz w:val="24"/>
          <w:szCs w:val="24"/>
        </w:rPr>
        <w:t>OS-XI.720.5.2025.MB</w:t>
      </w:r>
    </w:p>
    <w:p w:rsidR="00CC7F8A" w:rsidRPr="00CC7F8A" w:rsidRDefault="00CC7F8A" w:rsidP="00CC7F8A">
      <w:pPr>
        <w:rPr>
          <w:rFonts w:ascii="Arial" w:hAnsi="Arial" w:cs="Arial"/>
          <w:sz w:val="24"/>
          <w:szCs w:val="24"/>
        </w:rPr>
      </w:pPr>
      <w:r w:rsidRPr="00CC7F8A">
        <w:rPr>
          <w:rFonts w:ascii="Arial" w:hAnsi="Arial" w:cs="Arial"/>
          <w:sz w:val="24"/>
          <w:szCs w:val="24"/>
        </w:rPr>
        <w:t xml:space="preserve">Rzeszów, </w:t>
      </w:r>
      <w:r>
        <w:rPr>
          <w:rFonts w:ascii="Arial" w:hAnsi="Arial" w:cs="Arial"/>
          <w:sz w:val="24"/>
          <w:szCs w:val="24"/>
        </w:rPr>
        <w:t>2025-12-22</w:t>
      </w:r>
    </w:p>
    <w:p w:rsidR="00CC7F8A" w:rsidRDefault="00CC7F8A" w:rsidP="00CC7F8A">
      <w:pPr>
        <w:pStyle w:val="Nagwek1"/>
        <w:rPr>
          <w:rFonts w:ascii="Arial" w:hAnsi="Arial" w:cs="Arial"/>
          <w:b/>
          <w:color w:val="auto"/>
          <w:sz w:val="24"/>
          <w:szCs w:val="24"/>
        </w:rPr>
      </w:pPr>
      <w:r w:rsidRPr="00CC7F8A">
        <w:rPr>
          <w:rFonts w:ascii="Arial" w:hAnsi="Arial" w:cs="Arial"/>
          <w:b/>
          <w:color w:val="auto"/>
          <w:sz w:val="24"/>
          <w:szCs w:val="24"/>
        </w:rPr>
        <w:t>DECYZJA</w:t>
      </w:r>
    </w:p>
    <w:p w:rsidR="00CC7F8A" w:rsidRPr="00CC7F8A" w:rsidRDefault="00CC7F8A" w:rsidP="00CC7F8A">
      <w:pPr>
        <w:spacing w:after="0"/>
      </w:pPr>
    </w:p>
    <w:p w:rsidR="00CC7F8A" w:rsidRPr="00CC7F8A" w:rsidRDefault="00CC7F8A" w:rsidP="00CC7F8A">
      <w:pPr>
        <w:spacing w:after="0"/>
        <w:rPr>
          <w:rFonts w:ascii="Arial" w:hAnsi="Arial" w:cs="Arial"/>
          <w:sz w:val="24"/>
          <w:szCs w:val="24"/>
        </w:rPr>
      </w:pPr>
      <w:r w:rsidRPr="00CC7F8A">
        <w:rPr>
          <w:rFonts w:ascii="Arial" w:hAnsi="Arial" w:cs="Arial"/>
          <w:sz w:val="24"/>
          <w:szCs w:val="24"/>
        </w:rPr>
        <w:t>Na podstawie art. 34 ust.1, ust. 5 ustawy z dnia 6 marca 2018 r. Prawo przedsiębiorców (t.j. Dz. U. z 2025 r. poz.1480) w związku z art. 8 pkt. 21b i art. 34 ust. 2d - 2f ustawy z dnia 13 czerwca 2013 r. o gospodarce opakowaniami i</w:t>
      </w:r>
      <w:r>
        <w:rPr>
          <w:rFonts w:ascii="Arial" w:hAnsi="Arial" w:cs="Arial"/>
          <w:sz w:val="24"/>
          <w:szCs w:val="24"/>
        </w:rPr>
        <w:t> </w:t>
      </w:r>
      <w:r w:rsidRPr="00CC7F8A">
        <w:rPr>
          <w:rFonts w:ascii="Arial" w:hAnsi="Arial" w:cs="Arial"/>
          <w:sz w:val="24"/>
          <w:szCs w:val="24"/>
        </w:rPr>
        <w:t xml:space="preserve">odpadami opakowaniowymi (t.j. Dz.U. z 2025 r. poz. 870) oraz art.104 ustawy z dnia 14 czerwca 1960 r. Kodeks Postępowania administracyjnego (t.j. Dz. U. z 2025 r. </w:t>
      </w:r>
    </w:p>
    <w:p w:rsidR="00CC7F8A" w:rsidRPr="00CC7F8A" w:rsidRDefault="00CC7F8A" w:rsidP="00CC7F8A">
      <w:pPr>
        <w:spacing w:after="0"/>
        <w:rPr>
          <w:rFonts w:ascii="Arial" w:hAnsi="Arial" w:cs="Arial"/>
          <w:sz w:val="24"/>
          <w:szCs w:val="24"/>
        </w:rPr>
      </w:pPr>
      <w:r w:rsidRPr="00CC7F8A">
        <w:rPr>
          <w:rFonts w:ascii="Arial" w:hAnsi="Arial" w:cs="Arial"/>
          <w:sz w:val="24"/>
          <w:szCs w:val="24"/>
        </w:rPr>
        <w:t>poz. 1691) po rozpatrzeniu wniosku</w:t>
      </w:r>
      <w:r>
        <w:rPr>
          <w:rFonts w:ascii="Arial" w:hAnsi="Arial" w:cs="Arial"/>
          <w:sz w:val="24"/>
          <w:szCs w:val="24"/>
        </w:rPr>
        <w:t xml:space="preserve"> X</w:t>
      </w:r>
      <w:r w:rsidRPr="00CC7F8A">
        <w:rPr>
          <w:rFonts w:ascii="Arial" w:hAnsi="Arial" w:cs="Arial"/>
          <w:sz w:val="24"/>
          <w:szCs w:val="24"/>
        </w:rPr>
        <w:t xml:space="preserve">, </w:t>
      </w:r>
      <w:r>
        <w:rPr>
          <w:rFonts w:ascii="Arial" w:hAnsi="Arial" w:cs="Arial"/>
          <w:sz w:val="24"/>
          <w:szCs w:val="24"/>
        </w:rPr>
        <w:t>z siedzibą w X</w:t>
      </w:r>
      <w:r w:rsidRPr="00CC7F8A">
        <w:rPr>
          <w:rFonts w:ascii="Arial" w:hAnsi="Arial" w:cs="Arial"/>
          <w:sz w:val="24"/>
          <w:szCs w:val="24"/>
        </w:rPr>
        <w:t xml:space="preserve">, </w:t>
      </w:r>
    </w:p>
    <w:p w:rsidR="00CC7F8A" w:rsidRPr="00CC7F8A" w:rsidRDefault="00CC7F8A" w:rsidP="00CC7F8A">
      <w:pPr>
        <w:spacing w:after="0"/>
        <w:rPr>
          <w:rFonts w:ascii="Arial" w:hAnsi="Arial" w:cs="Arial"/>
          <w:b/>
          <w:sz w:val="24"/>
          <w:szCs w:val="24"/>
        </w:rPr>
      </w:pPr>
      <w:r w:rsidRPr="00CC7F8A">
        <w:rPr>
          <w:rFonts w:ascii="Arial" w:hAnsi="Arial" w:cs="Arial"/>
          <w:b/>
          <w:sz w:val="24"/>
          <w:szCs w:val="24"/>
        </w:rPr>
        <w:t>orzekam</w:t>
      </w:r>
    </w:p>
    <w:p w:rsidR="00CC7F8A" w:rsidRPr="00CC7F8A" w:rsidRDefault="00CC7F8A" w:rsidP="009C6F99">
      <w:pPr>
        <w:spacing w:after="0"/>
        <w:rPr>
          <w:rFonts w:ascii="Arial" w:hAnsi="Arial" w:cs="Arial"/>
          <w:sz w:val="24"/>
          <w:szCs w:val="24"/>
        </w:rPr>
      </w:pPr>
      <w:r w:rsidRPr="00E9717F">
        <w:rPr>
          <w:rFonts w:ascii="Arial" w:hAnsi="Arial" w:cs="Arial"/>
          <w:b/>
          <w:sz w:val="24"/>
          <w:szCs w:val="24"/>
        </w:rPr>
        <w:t>uznaję za prawidłowe</w:t>
      </w:r>
      <w:r w:rsidRPr="00CC7F8A">
        <w:rPr>
          <w:rFonts w:ascii="Arial" w:hAnsi="Arial" w:cs="Arial"/>
          <w:sz w:val="24"/>
          <w:szCs w:val="24"/>
        </w:rPr>
        <w:t xml:space="preserve"> stanowisko przedstawione przez</w:t>
      </w:r>
      <w:r>
        <w:rPr>
          <w:rFonts w:ascii="Arial" w:hAnsi="Arial" w:cs="Arial"/>
          <w:sz w:val="24"/>
          <w:szCs w:val="24"/>
        </w:rPr>
        <w:t xml:space="preserve"> X</w:t>
      </w:r>
      <w:r w:rsidRPr="00CC7F8A">
        <w:rPr>
          <w:rFonts w:ascii="Arial" w:hAnsi="Arial" w:cs="Arial"/>
          <w:sz w:val="24"/>
          <w:szCs w:val="24"/>
        </w:rPr>
        <w:t xml:space="preserve">, </w:t>
      </w:r>
      <w:r>
        <w:rPr>
          <w:rFonts w:ascii="Arial" w:hAnsi="Arial" w:cs="Arial"/>
          <w:sz w:val="24"/>
          <w:szCs w:val="24"/>
        </w:rPr>
        <w:t>z siedzibą w X</w:t>
      </w:r>
      <w:r w:rsidRPr="00CC7F8A">
        <w:rPr>
          <w:rFonts w:ascii="Arial" w:hAnsi="Arial" w:cs="Arial"/>
          <w:sz w:val="24"/>
          <w:szCs w:val="24"/>
        </w:rPr>
        <w:t xml:space="preserve">, w sprawie stosowania przepisów ustawy o gospodarce opakowaniami i odpadami opakowaniowymi – Spółka </w:t>
      </w:r>
      <w:r w:rsidR="001D13DD">
        <w:rPr>
          <w:rFonts w:ascii="Arial" w:hAnsi="Arial" w:cs="Arial"/>
          <w:sz w:val="24"/>
          <w:szCs w:val="24"/>
        </w:rPr>
        <w:t xml:space="preserve">X </w:t>
      </w:r>
      <w:r w:rsidRPr="00CC7F8A">
        <w:rPr>
          <w:rFonts w:ascii="Arial" w:hAnsi="Arial" w:cs="Arial"/>
          <w:sz w:val="24"/>
          <w:szCs w:val="24"/>
        </w:rPr>
        <w:t>jest wprowadzającym bezpośrednio produkty w</w:t>
      </w:r>
      <w:r w:rsidR="001D13DD">
        <w:rPr>
          <w:rFonts w:ascii="Arial" w:hAnsi="Arial" w:cs="Arial"/>
          <w:sz w:val="24"/>
          <w:szCs w:val="24"/>
        </w:rPr>
        <w:t> </w:t>
      </w:r>
      <w:r w:rsidRPr="00CC7F8A">
        <w:rPr>
          <w:rFonts w:ascii="Arial" w:hAnsi="Arial" w:cs="Arial"/>
          <w:sz w:val="24"/>
          <w:szCs w:val="24"/>
        </w:rPr>
        <w:t>opakowaniach na napoje w rozumieniu art. 8 pkt 21b ww. ustawy, w odniesieniu do butelek szklanych wielokrotnego użytku  o pojemności do 1,5 litra i może samodzielnie realizować obowiązek selektywnej zbiórki bez konieczności zawierania umowy z podmiotem reprezentującym w zakresie przystąpienia do systemu kaucyjnego, przez co nie będzie zobowiązana do świadczenia daniny publicznej w</w:t>
      </w:r>
      <w:r w:rsidR="004F2534">
        <w:rPr>
          <w:rFonts w:ascii="Arial" w:hAnsi="Arial" w:cs="Arial"/>
          <w:sz w:val="24"/>
          <w:szCs w:val="24"/>
        </w:rPr>
        <w:t> </w:t>
      </w:r>
      <w:r w:rsidRPr="00CC7F8A">
        <w:rPr>
          <w:rFonts w:ascii="Arial" w:hAnsi="Arial" w:cs="Arial"/>
          <w:sz w:val="24"/>
          <w:szCs w:val="24"/>
        </w:rPr>
        <w:t>postaci opłaty produktowej, zgodnie z art. 34 ust. 2d - 2f ustawy opakowaniowej, pod warunkiem samodzielnego osiągnięcia wymaganego poziomu selektywnej zbiórki tych opakowań, określonego w załączniku nr 1a do ustawy, przy zastosowaniu modelu sprzedaży bezpośredniej do hoteli i punktów gastronomicznych, klientów instytucjonalnych (zakłady pracy, biura, urzędy), podmiotów z sektora handlu tradycyjnego (tj. hurtowni, sklepów typu cash&amp;carry) i</w:t>
      </w:r>
      <w:r w:rsidR="004F2534">
        <w:rPr>
          <w:rFonts w:ascii="Arial" w:hAnsi="Arial" w:cs="Arial"/>
          <w:sz w:val="24"/>
          <w:szCs w:val="24"/>
        </w:rPr>
        <w:t> </w:t>
      </w:r>
      <w:r w:rsidRPr="00CC7F8A">
        <w:rPr>
          <w:rFonts w:ascii="Arial" w:hAnsi="Arial" w:cs="Arial"/>
          <w:sz w:val="24"/>
          <w:szCs w:val="24"/>
        </w:rPr>
        <w:t xml:space="preserve">handlu nowoczesnego (sieci handlowe) oraz  w ramach zużycia na potrzeby własne (pracownicze, marketingowe). </w:t>
      </w:r>
    </w:p>
    <w:p w:rsidR="00CC7F8A" w:rsidRPr="00592599" w:rsidRDefault="00CC7F8A" w:rsidP="009C6F99">
      <w:pPr>
        <w:spacing w:after="0"/>
        <w:rPr>
          <w:rFonts w:ascii="Arial" w:hAnsi="Arial" w:cs="Arial"/>
          <w:b/>
          <w:sz w:val="24"/>
          <w:szCs w:val="24"/>
        </w:rPr>
      </w:pPr>
      <w:r w:rsidRPr="00592599">
        <w:rPr>
          <w:rFonts w:ascii="Arial" w:hAnsi="Arial" w:cs="Arial"/>
          <w:b/>
          <w:sz w:val="24"/>
          <w:szCs w:val="24"/>
        </w:rPr>
        <w:t>UZASADNIENIE</w:t>
      </w:r>
    </w:p>
    <w:p w:rsidR="00CC7F8A" w:rsidRPr="00CC7F8A" w:rsidRDefault="00CC7F8A" w:rsidP="00592599">
      <w:pPr>
        <w:spacing w:after="0"/>
        <w:rPr>
          <w:rFonts w:ascii="Arial" w:hAnsi="Arial" w:cs="Arial"/>
          <w:sz w:val="24"/>
          <w:szCs w:val="24"/>
        </w:rPr>
      </w:pPr>
      <w:r w:rsidRPr="00CC7F8A">
        <w:rPr>
          <w:rFonts w:ascii="Arial" w:hAnsi="Arial" w:cs="Arial"/>
          <w:sz w:val="24"/>
          <w:szCs w:val="24"/>
        </w:rPr>
        <w:t xml:space="preserve">Pismem z dnia 08.12.2025 r., znak: </w:t>
      </w:r>
      <w:r w:rsidR="00532C15">
        <w:rPr>
          <w:rFonts w:ascii="Arial" w:hAnsi="Arial" w:cs="Arial"/>
          <w:sz w:val="24"/>
          <w:szCs w:val="24"/>
        </w:rPr>
        <w:t xml:space="preserve">X </w:t>
      </w:r>
      <w:r w:rsidRPr="00CC7F8A">
        <w:rPr>
          <w:rFonts w:ascii="Arial" w:hAnsi="Arial" w:cs="Arial"/>
          <w:sz w:val="24"/>
          <w:szCs w:val="24"/>
        </w:rPr>
        <w:t>(data wpływu do Kancelarii Ogólnej 10.12.2025</w:t>
      </w:r>
      <w:r w:rsidR="003648DF">
        <w:rPr>
          <w:rFonts w:ascii="Arial" w:hAnsi="Arial" w:cs="Arial"/>
          <w:sz w:val="24"/>
          <w:szCs w:val="24"/>
        </w:rPr>
        <w:t> </w:t>
      </w:r>
      <w:r w:rsidRPr="00CC7F8A">
        <w:rPr>
          <w:rFonts w:ascii="Arial" w:hAnsi="Arial" w:cs="Arial"/>
          <w:sz w:val="24"/>
          <w:szCs w:val="24"/>
        </w:rPr>
        <w:t>r.)</w:t>
      </w:r>
      <w:r w:rsidR="00532C15">
        <w:rPr>
          <w:rFonts w:ascii="Arial" w:hAnsi="Arial" w:cs="Arial"/>
          <w:sz w:val="24"/>
          <w:szCs w:val="24"/>
        </w:rPr>
        <w:t xml:space="preserve"> X</w:t>
      </w:r>
      <w:r w:rsidRPr="00CC7F8A">
        <w:rPr>
          <w:rFonts w:ascii="Arial" w:hAnsi="Arial" w:cs="Arial"/>
          <w:sz w:val="24"/>
          <w:szCs w:val="24"/>
        </w:rPr>
        <w:t xml:space="preserve"> złożyła wniosek o wydanie interpretacji indywidualnej co do zakresu i sposobu stosowania przepisów ustawy o gospodarce opakowaniami i odpadami opakowaniowymi, z których wynika obowiązek świadczenia przez Wnioskodawcę daniny publicznej w postaci opłaty produktowej, obliczanej oddzielnie dla poszczególnych rodzajów opakowań, w</w:t>
      </w:r>
      <w:r w:rsidR="00592599">
        <w:rPr>
          <w:rFonts w:ascii="Arial" w:hAnsi="Arial" w:cs="Arial"/>
          <w:sz w:val="24"/>
          <w:szCs w:val="24"/>
        </w:rPr>
        <w:t> </w:t>
      </w:r>
      <w:r w:rsidRPr="00CC7F8A">
        <w:rPr>
          <w:rFonts w:ascii="Arial" w:hAnsi="Arial" w:cs="Arial"/>
          <w:sz w:val="24"/>
          <w:szCs w:val="24"/>
        </w:rPr>
        <w:t>przypadku nieosiągnięcia wymaganych poziomów selektywnej zbiórki opakowań i</w:t>
      </w:r>
      <w:r w:rsidR="00592599">
        <w:rPr>
          <w:rFonts w:ascii="Arial" w:hAnsi="Arial" w:cs="Arial"/>
          <w:sz w:val="24"/>
          <w:szCs w:val="24"/>
        </w:rPr>
        <w:t> </w:t>
      </w:r>
      <w:r w:rsidRPr="00CC7F8A">
        <w:rPr>
          <w:rFonts w:ascii="Arial" w:hAnsi="Arial" w:cs="Arial"/>
          <w:sz w:val="24"/>
          <w:szCs w:val="24"/>
        </w:rPr>
        <w:t xml:space="preserve">odpadów opakowaniowych. </w:t>
      </w:r>
    </w:p>
    <w:p w:rsidR="00CC7F8A" w:rsidRPr="00CC7F8A" w:rsidRDefault="00CC7F8A" w:rsidP="00592599">
      <w:pPr>
        <w:spacing w:after="0"/>
        <w:rPr>
          <w:rFonts w:ascii="Arial" w:hAnsi="Arial" w:cs="Arial"/>
          <w:sz w:val="24"/>
          <w:szCs w:val="24"/>
        </w:rPr>
      </w:pPr>
      <w:r w:rsidRPr="00CC7F8A">
        <w:rPr>
          <w:rFonts w:ascii="Arial" w:hAnsi="Arial" w:cs="Arial"/>
          <w:sz w:val="24"/>
          <w:szCs w:val="24"/>
        </w:rPr>
        <w:lastRenderedPageBreak/>
        <w:t xml:space="preserve">Do wniosku zostało załączone potwierdzenie uiszczenia opłaty za wydanie decyzji interpretacyjnej, zgodnie z art. 34 ust.6 Prawo przedsiębiorców. </w:t>
      </w:r>
    </w:p>
    <w:p w:rsidR="00CC7F8A" w:rsidRPr="00CC7F8A" w:rsidRDefault="00CC7F8A" w:rsidP="00592599">
      <w:pPr>
        <w:spacing w:after="0"/>
        <w:rPr>
          <w:rFonts w:ascii="Arial" w:hAnsi="Arial" w:cs="Arial"/>
          <w:sz w:val="24"/>
          <w:szCs w:val="24"/>
        </w:rPr>
      </w:pPr>
      <w:r w:rsidRPr="00CC7F8A">
        <w:rPr>
          <w:rFonts w:ascii="Arial" w:hAnsi="Arial" w:cs="Arial"/>
          <w:sz w:val="24"/>
          <w:szCs w:val="24"/>
        </w:rPr>
        <w:t>W świetle przedstawionego poniżej stanu faktycznego, Wnioskodawca powziął wątpliwość, czy w sytuacji gdy dokonując sprzedaży bezpośredniej polegającej na dostarczaniu napojów w butelkach szklanych wielokrotnego użytku do miejsc ustalonych między Spółką a nabywającymi, w opisanych poniżej modelach logistycznych (stanach faktycznych), przy jednoczesnym zapewnieniu fizycznego odbioru przez Spółkę opróżnionych opakowań po produktach tego samego rodzaju (bezpośrednio z miejsc dostawy lub punktów zbiórki), wprowadzonych do obrotu przez Spółkę:</w:t>
      </w:r>
    </w:p>
    <w:p w:rsidR="00CC7F8A" w:rsidRPr="00CC7F8A" w:rsidRDefault="00DA0168" w:rsidP="00DA0168">
      <w:pPr>
        <w:spacing w:after="0"/>
        <w:rPr>
          <w:rFonts w:ascii="Arial" w:hAnsi="Arial" w:cs="Arial"/>
          <w:sz w:val="24"/>
          <w:szCs w:val="24"/>
        </w:rPr>
      </w:pPr>
      <w:r>
        <w:rPr>
          <w:rFonts w:ascii="Arial" w:hAnsi="Arial" w:cs="Arial"/>
          <w:sz w:val="24"/>
          <w:szCs w:val="24"/>
        </w:rPr>
        <w:t xml:space="preserve">- </w:t>
      </w:r>
      <w:r w:rsidR="00CC7F8A" w:rsidRPr="00CC7F8A">
        <w:rPr>
          <w:rFonts w:ascii="Arial" w:hAnsi="Arial" w:cs="Arial"/>
          <w:sz w:val="24"/>
          <w:szCs w:val="24"/>
        </w:rPr>
        <w:t>posiada status wprowadzającego bezpośrednio produkty w opakowaniach na napoje w rozumieniu art.8 pkt 21b ustawy o gospodarce opakowaniami i odpadami opakowaniowymi w odniesieniu do butelek szklanych wielokrotnego użytku o</w:t>
      </w:r>
      <w:r>
        <w:rPr>
          <w:rFonts w:ascii="Arial" w:hAnsi="Arial" w:cs="Arial"/>
          <w:sz w:val="24"/>
          <w:szCs w:val="24"/>
        </w:rPr>
        <w:t> </w:t>
      </w:r>
      <w:r w:rsidR="00CC7F8A" w:rsidRPr="00CC7F8A">
        <w:rPr>
          <w:rFonts w:ascii="Arial" w:hAnsi="Arial" w:cs="Arial"/>
          <w:sz w:val="24"/>
          <w:szCs w:val="24"/>
        </w:rPr>
        <w:t>pojemności do 1,5 litra, dystrybuowanych we wszystkich opisanych modelach (w</w:t>
      </w:r>
      <w:r>
        <w:rPr>
          <w:rFonts w:ascii="Arial" w:hAnsi="Arial" w:cs="Arial"/>
          <w:sz w:val="24"/>
          <w:szCs w:val="24"/>
        </w:rPr>
        <w:t> </w:t>
      </w:r>
      <w:r w:rsidR="00CC7F8A" w:rsidRPr="00CC7F8A">
        <w:rPr>
          <w:rFonts w:ascii="Arial" w:hAnsi="Arial" w:cs="Arial"/>
          <w:sz w:val="24"/>
          <w:szCs w:val="24"/>
        </w:rPr>
        <w:t xml:space="preserve">tym do sieci handlowych i hurtowni), </w:t>
      </w:r>
    </w:p>
    <w:p w:rsidR="00CC7F8A" w:rsidRPr="00CC7F8A" w:rsidRDefault="00CC7F8A" w:rsidP="00DA0168">
      <w:pPr>
        <w:spacing w:after="0"/>
        <w:rPr>
          <w:rFonts w:ascii="Arial" w:hAnsi="Arial" w:cs="Arial"/>
          <w:sz w:val="24"/>
          <w:szCs w:val="24"/>
        </w:rPr>
      </w:pPr>
      <w:r w:rsidRPr="00CC7F8A">
        <w:rPr>
          <w:rFonts w:ascii="Arial" w:hAnsi="Arial" w:cs="Arial"/>
          <w:sz w:val="24"/>
          <w:szCs w:val="24"/>
        </w:rPr>
        <w:t>a w konsekwencji:</w:t>
      </w:r>
    </w:p>
    <w:p w:rsidR="00CC7F8A" w:rsidRPr="00CC7F8A" w:rsidRDefault="00DA0168" w:rsidP="00DA0168">
      <w:pPr>
        <w:spacing w:after="0"/>
        <w:rPr>
          <w:rFonts w:ascii="Arial" w:hAnsi="Arial" w:cs="Arial"/>
          <w:sz w:val="24"/>
          <w:szCs w:val="24"/>
        </w:rPr>
      </w:pPr>
      <w:r>
        <w:rPr>
          <w:rFonts w:ascii="Arial" w:hAnsi="Arial" w:cs="Arial"/>
          <w:sz w:val="24"/>
          <w:szCs w:val="24"/>
        </w:rPr>
        <w:t xml:space="preserve">- </w:t>
      </w:r>
      <w:r w:rsidR="00CC7F8A" w:rsidRPr="00CC7F8A">
        <w:rPr>
          <w:rFonts w:ascii="Arial" w:hAnsi="Arial" w:cs="Arial"/>
          <w:sz w:val="24"/>
          <w:szCs w:val="24"/>
        </w:rPr>
        <w:t xml:space="preserve">uznania za wprowadzającego bezpośrednio produkty w opakowaniach na napoje, jest uprawniona do samodzielnego realizowania obowiązku selektywnego zbierania opakowań (butelek szklanych wielokrotnego użytku) w ramach własnego systemu logistyki zwrotnej, bez konieczności zawierania umowy w sprawie przystąpienia do systemu kaucyjnego, </w:t>
      </w:r>
    </w:p>
    <w:p w:rsidR="00CC7F8A" w:rsidRPr="00CC7F8A" w:rsidRDefault="00CC7F8A" w:rsidP="00B848C0">
      <w:pPr>
        <w:spacing w:after="0"/>
        <w:rPr>
          <w:rFonts w:ascii="Arial" w:hAnsi="Arial" w:cs="Arial"/>
          <w:sz w:val="24"/>
          <w:szCs w:val="24"/>
        </w:rPr>
      </w:pPr>
      <w:r w:rsidRPr="00CC7F8A">
        <w:rPr>
          <w:rFonts w:ascii="Arial" w:hAnsi="Arial" w:cs="Arial"/>
          <w:sz w:val="24"/>
          <w:szCs w:val="24"/>
        </w:rPr>
        <w:t xml:space="preserve">to czy w przypadku osiągnięcia wymaganego poziomu selektywnego zbierania butelek szklanych wielokrotnego użytku o pojemności do 1,5 litra poprzez własną zbiórkę tych zwrotnych butelek szklanych, nie będzie objęta obowiązkiem zapłaty opłaty produktowej, o której mowa w art. 34 ust. 2d i ust. 2f ww. ustawy, ani żadnej innej sankcji finansowej związanej z nieprzystąpieniem do systemu kaucyjnego dla tej frakcji opakowań. </w:t>
      </w:r>
    </w:p>
    <w:p w:rsidR="00CC7F8A" w:rsidRPr="00CC7F8A" w:rsidRDefault="00CC7F8A" w:rsidP="005A42AB">
      <w:pPr>
        <w:spacing w:after="0"/>
        <w:rPr>
          <w:rFonts w:ascii="Arial" w:hAnsi="Arial" w:cs="Arial"/>
          <w:sz w:val="24"/>
          <w:szCs w:val="24"/>
        </w:rPr>
      </w:pPr>
      <w:r w:rsidRPr="00B848C0">
        <w:rPr>
          <w:rFonts w:ascii="Arial" w:hAnsi="Arial" w:cs="Arial"/>
          <w:b/>
          <w:sz w:val="24"/>
          <w:szCs w:val="24"/>
        </w:rPr>
        <w:t>Opis stanu faktycznego (lub zdarzenia przyszłego)</w:t>
      </w:r>
      <w:r w:rsidRPr="00CC7F8A">
        <w:rPr>
          <w:rFonts w:ascii="Arial" w:hAnsi="Arial" w:cs="Arial"/>
          <w:sz w:val="24"/>
          <w:szCs w:val="24"/>
        </w:rPr>
        <w:t>:</w:t>
      </w:r>
    </w:p>
    <w:p w:rsidR="00CC7F8A" w:rsidRPr="00CC7F8A" w:rsidRDefault="00CC7F8A" w:rsidP="005A42AB">
      <w:pPr>
        <w:spacing w:after="0"/>
        <w:rPr>
          <w:rFonts w:ascii="Arial" w:hAnsi="Arial" w:cs="Arial"/>
          <w:sz w:val="24"/>
          <w:szCs w:val="24"/>
        </w:rPr>
      </w:pPr>
      <w:r w:rsidRPr="00CC7F8A">
        <w:rPr>
          <w:rFonts w:ascii="Arial" w:hAnsi="Arial" w:cs="Arial"/>
          <w:sz w:val="24"/>
          <w:szCs w:val="24"/>
        </w:rPr>
        <w:t>Wnioskodawca jest spółką prowadzącą działalność gospodarczą w zakresie produkcji i wprowadzania do obrotu produktów w opakowaniach na napoje wymienionych w załączniku nr 1a do ustawy o gospodarce opakowaniami i odpadami opakowaniowymi tj. butelek szklanek wielokrotnego użytku o pojemności do 1,5 litra (dalej także jako „Butelki Zwrotne”), oraz butelek jednorazowego użytku z tworzyw sztucznych o pojemności do 3 litrów (podpisana umowa z Operatorem Systemu Kaucyjnego).</w:t>
      </w:r>
    </w:p>
    <w:p w:rsidR="00CC7F8A" w:rsidRPr="00CC7F8A" w:rsidRDefault="00CC7F8A" w:rsidP="00FC5EE9">
      <w:pPr>
        <w:spacing w:after="0"/>
        <w:rPr>
          <w:rFonts w:ascii="Arial" w:hAnsi="Arial" w:cs="Arial"/>
          <w:sz w:val="24"/>
          <w:szCs w:val="24"/>
        </w:rPr>
      </w:pPr>
      <w:r w:rsidRPr="00CC7F8A">
        <w:rPr>
          <w:rFonts w:ascii="Arial" w:hAnsi="Arial" w:cs="Arial"/>
          <w:sz w:val="24"/>
          <w:szCs w:val="24"/>
        </w:rPr>
        <w:t>W ramach dotychczasowej działalności Wnioskodawca wdrożył zintegrowany system logistyki Butelki Zwrotnej, którego celem jest maksymalizacja poziomu ponownego użycia rzeczonych opakowań oraz realizacja gospodarki o obiegu zamkniętym. Dystrybucja i zbiórka Butelki Zwrotnej realizowana jest przez Spółkę w oparciu o</w:t>
      </w:r>
      <w:r w:rsidR="005A42AB">
        <w:rPr>
          <w:rFonts w:ascii="Arial" w:hAnsi="Arial" w:cs="Arial"/>
          <w:sz w:val="24"/>
          <w:szCs w:val="24"/>
        </w:rPr>
        <w:t> </w:t>
      </w:r>
      <w:r w:rsidRPr="00CC7F8A">
        <w:rPr>
          <w:rFonts w:ascii="Arial" w:hAnsi="Arial" w:cs="Arial"/>
          <w:sz w:val="24"/>
          <w:szCs w:val="24"/>
        </w:rPr>
        <w:t xml:space="preserve">następujące modele prowadzonej działalności: </w:t>
      </w:r>
    </w:p>
    <w:p w:rsidR="00CC7F8A" w:rsidRPr="00CC7F8A" w:rsidRDefault="005A42AB" w:rsidP="005A42AB">
      <w:pPr>
        <w:spacing w:after="0"/>
        <w:rPr>
          <w:rFonts w:ascii="Arial" w:hAnsi="Arial" w:cs="Arial"/>
          <w:sz w:val="24"/>
          <w:szCs w:val="24"/>
        </w:rPr>
      </w:pPr>
      <w:r>
        <w:rPr>
          <w:rFonts w:ascii="Arial" w:hAnsi="Arial" w:cs="Arial"/>
          <w:sz w:val="24"/>
          <w:szCs w:val="24"/>
        </w:rPr>
        <w:t xml:space="preserve">- </w:t>
      </w:r>
      <w:r w:rsidR="00CC7F8A" w:rsidRPr="00CC7F8A">
        <w:rPr>
          <w:rFonts w:ascii="Arial" w:hAnsi="Arial" w:cs="Arial"/>
          <w:sz w:val="24"/>
          <w:szCs w:val="24"/>
        </w:rPr>
        <w:t>bezpośrednia obsługa sektora HoReCa (gastronomia i hotelarstwo) oraz klientów instytucjonalnych (zakłady pracy, biura, urzędy)</w:t>
      </w:r>
    </w:p>
    <w:p w:rsidR="00CC7F8A" w:rsidRPr="00CC7F8A" w:rsidRDefault="00CC7F8A" w:rsidP="00D85296">
      <w:pPr>
        <w:spacing w:after="0"/>
        <w:rPr>
          <w:rFonts w:ascii="Arial" w:hAnsi="Arial" w:cs="Arial"/>
          <w:sz w:val="24"/>
          <w:szCs w:val="24"/>
        </w:rPr>
      </w:pPr>
      <w:r w:rsidRPr="00CC7F8A">
        <w:rPr>
          <w:rFonts w:ascii="Arial" w:hAnsi="Arial" w:cs="Arial"/>
          <w:sz w:val="24"/>
          <w:szCs w:val="24"/>
        </w:rPr>
        <w:t xml:space="preserve">Spółka dokonuje sprzedaży bezpośredniej i dostarcza napoje bezpośrednio do punktów gastronomicznych i hoteli, a także zakładów pracy, urzędów, biur, fabryk </w:t>
      </w:r>
      <w:r w:rsidRPr="00CC7F8A">
        <w:rPr>
          <w:rFonts w:ascii="Arial" w:hAnsi="Arial" w:cs="Arial"/>
          <w:sz w:val="24"/>
          <w:szCs w:val="24"/>
        </w:rPr>
        <w:lastRenderedPageBreak/>
        <w:t>oraz innych klientów instytucjonalnych (na potrzeby spożycia przez pracowników tych podmiotów). Dostawa odbywa się transportem zorganizowanym przez Wnioskodawcę do miejsca ustalonego z nabywcą (np. magazyn przykuchenny, pomieszczenie socjalne, recepcja). W momencie dostawy (lub w ramach cyklu dostaw) Wnioskodawca odbiera od nabywcy opróżnione butelki zwrotne. W tym modelu Spółka zachowuje pełną kontrolę nad pętlą logistyczną, dostarczając towar i</w:t>
      </w:r>
      <w:r w:rsidR="00D85296">
        <w:rPr>
          <w:rFonts w:ascii="Arial" w:hAnsi="Arial" w:cs="Arial"/>
          <w:sz w:val="24"/>
          <w:szCs w:val="24"/>
        </w:rPr>
        <w:t> </w:t>
      </w:r>
      <w:r w:rsidRPr="00CC7F8A">
        <w:rPr>
          <w:rFonts w:ascii="Arial" w:hAnsi="Arial" w:cs="Arial"/>
          <w:sz w:val="24"/>
          <w:szCs w:val="24"/>
        </w:rPr>
        <w:t xml:space="preserve">odbierając opakowania od tego samego podmiotu końcowego. </w:t>
      </w:r>
    </w:p>
    <w:p w:rsidR="00CC7F8A" w:rsidRPr="00CC7F8A" w:rsidRDefault="00D85296" w:rsidP="00D85296">
      <w:pPr>
        <w:spacing w:after="0"/>
        <w:rPr>
          <w:rFonts w:ascii="Arial" w:hAnsi="Arial" w:cs="Arial"/>
          <w:sz w:val="24"/>
          <w:szCs w:val="24"/>
        </w:rPr>
      </w:pPr>
      <w:r>
        <w:rPr>
          <w:rFonts w:ascii="Arial" w:hAnsi="Arial" w:cs="Arial"/>
          <w:sz w:val="24"/>
          <w:szCs w:val="24"/>
        </w:rPr>
        <w:t xml:space="preserve">- </w:t>
      </w:r>
      <w:r w:rsidR="00CC7F8A" w:rsidRPr="00CC7F8A">
        <w:rPr>
          <w:rFonts w:ascii="Arial" w:hAnsi="Arial" w:cs="Arial"/>
          <w:sz w:val="24"/>
          <w:szCs w:val="24"/>
        </w:rPr>
        <w:t>dostawy do handlu nowoczesnego (sieci handlowe) i tradycyjnego (hurtownie, cash&amp;carry, sklepy)</w:t>
      </w:r>
    </w:p>
    <w:p w:rsidR="00CC7F8A" w:rsidRPr="00CC7F8A" w:rsidRDefault="00CC7F8A" w:rsidP="00D85296">
      <w:pPr>
        <w:spacing w:after="0"/>
        <w:rPr>
          <w:rFonts w:ascii="Arial" w:hAnsi="Arial" w:cs="Arial"/>
          <w:sz w:val="24"/>
          <w:szCs w:val="24"/>
        </w:rPr>
      </w:pPr>
      <w:r w:rsidRPr="00CC7F8A">
        <w:rPr>
          <w:rFonts w:ascii="Arial" w:hAnsi="Arial" w:cs="Arial"/>
          <w:sz w:val="24"/>
          <w:szCs w:val="24"/>
        </w:rPr>
        <w:t xml:space="preserve">Wnioskodawca prowadzi sprzedaż do podmiotów z sektora handlu nowoczesnego (sieci handlowe, dyskonty) oraz tradycyjnego (hurtownie, hale typu cash&amp;carry). Dostawa produktów w butelkach zwrotnych następuje bezpośrednio do placówek detalicznych wskazanych przez te podmioty (miejsca ustalone z nabywającym). Wnioskodawca, realizując dostawy, jednocześnie (w ramach tego samego cyklu logistycznego) odbiera zgromadzone przez te podmioty opróżnione butelki zwrotne. Niezależnie od tego, czy nabywca np. hurtownia odsprzedaje towar dalej, to Wnioskodawca fizycznie odbiera puste opakowania od tego samego nabywcy, zamykając pętlę logistyczną. </w:t>
      </w:r>
    </w:p>
    <w:p w:rsidR="00CC7F8A" w:rsidRPr="00CC7F8A" w:rsidRDefault="00D85296" w:rsidP="00D85296">
      <w:pPr>
        <w:spacing w:after="0"/>
        <w:rPr>
          <w:rFonts w:ascii="Arial" w:hAnsi="Arial" w:cs="Arial"/>
          <w:sz w:val="24"/>
          <w:szCs w:val="24"/>
        </w:rPr>
      </w:pPr>
      <w:r>
        <w:rPr>
          <w:rFonts w:ascii="Arial" w:hAnsi="Arial" w:cs="Arial"/>
          <w:sz w:val="24"/>
          <w:szCs w:val="24"/>
        </w:rPr>
        <w:t xml:space="preserve">- </w:t>
      </w:r>
      <w:r w:rsidR="00CC7F8A" w:rsidRPr="00CC7F8A">
        <w:rPr>
          <w:rFonts w:ascii="Arial" w:hAnsi="Arial" w:cs="Arial"/>
          <w:sz w:val="24"/>
          <w:szCs w:val="24"/>
        </w:rPr>
        <w:t>zużycie własne i pracownicze (oraz marketingowe)</w:t>
      </w:r>
    </w:p>
    <w:p w:rsidR="00CC7F8A" w:rsidRPr="00CC7F8A" w:rsidRDefault="00CC7F8A" w:rsidP="00D85296">
      <w:pPr>
        <w:spacing w:after="0"/>
        <w:rPr>
          <w:rFonts w:ascii="Arial" w:hAnsi="Arial" w:cs="Arial"/>
          <w:sz w:val="24"/>
          <w:szCs w:val="24"/>
        </w:rPr>
      </w:pPr>
      <w:r w:rsidRPr="00CC7F8A">
        <w:rPr>
          <w:rFonts w:ascii="Arial" w:hAnsi="Arial" w:cs="Arial"/>
          <w:sz w:val="24"/>
          <w:szCs w:val="24"/>
        </w:rPr>
        <w:t>Wnioskodawca przeznacza produkty na potrzeby własne (np. stołówki, degustacje, spotkania, eventy firmowe). Konsumpcja następuje w miejscach kontrolowanych przez Wnioskodawcę. W tym modelu Wnioskodawca jest zarówno wprowadzającym i</w:t>
      </w:r>
      <w:r w:rsidR="00D85296">
        <w:rPr>
          <w:rFonts w:ascii="Arial" w:hAnsi="Arial" w:cs="Arial"/>
          <w:sz w:val="24"/>
          <w:szCs w:val="24"/>
        </w:rPr>
        <w:t> </w:t>
      </w:r>
      <w:r w:rsidRPr="00CC7F8A">
        <w:rPr>
          <w:rFonts w:ascii="Arial" w:hAnsi="Arial" w:cs="Arial"/>
          <w:sz w:val="24"/>
          <w:szCs w:val="24"/>
        </w:rPr>
        <w:t xml:space="preserve">jak  podmiotem, u którego powstają puste opakowania, co pozwala na natychmiastową zbiórkę „u źródła”. </w:t>
      </w:r>
    </w:p>
    <w:p w:rsidR="00CC7F8A" w:rsidRPr="00CC7F8A" w:rsidRDefault="00CC7F8A" w:rsidP="00AB268E">
      <w:pPr>
        <w:spacing w:after="0"/>
        <w:rPr>
          <w:rFonts w:ascii="Arial" w:hAnsi="Arial" w:cs="Arial"/>
          <w:sz w:val="24"/>
          <w:szCs w:val="24"/>
        </w:rPr>
      </w:pPr>
      <w:r w:rsidRPr="00CC7F8A">
        <w:rPr>
          <w:rFonts w:ascii="Arial" w:hAnsi="Arial" w:cs="Arial"/>
          <w:sz w:val="24"/>
          <w:szCs w:val="24"/>
        </w:rPr>
        <w:t>Jak zaznacza Wnioskodawca, dzięki realizowanym przez niego modelom logistycznym oraz ścisłej kontroli nad procesem zwrotu, Spółka osiąga poziomy zbiórki butelki zwrotnej przekraczając wymogi ustawowe określone w załączniku nr</w:t>
      </w:r>
      <w:r w:rsidR="00E31E81">
        <w:rPr>
          <w:rFonts w:ascii="Arial" w:hAnsi="Arial" w:cs="Arial"/>
          <w:sz w:val="24"/>
          <w:szCs w:val="24"/>
        </w:rPr>
        <w:t> </w:t>
      </w:r>
      <w:r w:rsidRPr="00CC7F8A">
        <w:rPr>
          <w:rFonts w:ascii="Arial" w:hAnsi="Arial" w:cs="Arial"/>
          <w:sz w:val="24"/>
          <w:szCs w:val="24"/>
        </w:rPr>
        <w:t xml:space="preserve">1a do ww. ustawy (tj. powyżej 77% w 2025 r.). Przykładowo w latach 2023-2024 Wnioskodawca osiągnął poziomy zbiórki butelek szklanych na poziomie ponad 95%. </w:t>
      </w:r>
    </w:p>
    <w:p w:rsidR="00CC7F8A" w:rsidRPr="00AB268E" w:rsidRDefault="00CC7F8A" w:rsidP="00AB268E">
      <w:pPr>
        <w:spacing w:after="0"/>
        <w:rPr>
          <w:rFonts w:ascii="Arial" w:hAnsi="Arial" w:cs="Arial"/>
          <w:b/>
          <w:sz w:val="24"/>
          <w:szCs w:val="24"/>
        </w:rPr>
      </w:pPr>
      <w:r w:rsidRPr="00AB268E">
        <w:rPr>
          <w:rFonts w:ascii="Arial" w:hAnsi="Arial" w:cs="Arial"/>
          <w:b/>
          <w:sz w:val="24"/>
          <w:szCs w:val="24"/>
        </w:rPr>
        <w:t>Stanowisko Wnioskodawcy:</w:t>
      </w:r>
    </w:p>
    <w:p w:rsidR="00CC7F8A" w:rsidRPr="00CC7F8A" w:rsidRDefault="00CC7F8A" w:rsidP="00AB268E">
      <w:pPr>
        <w:spacing w:after="0"/>
        <w:rPr>
          <w:rFonts w:ascii="Arial" w:hAnsi="Arial" w:cs="Arial"/>
          <w:sz w:val="24"/>
          <w:szCs w:val="24"/>
        </w:rPr>
      </w:pPr>
      <w:r w:rsidRPr="00CC7F8A">
        <w:rPr>
          <w:rFonts w:ascii="Arial" w:hAnsi="Arial" w:cs="Arial"/>
          <w:sz w:val="24"/>
          <w:szCs w:val="24"/>
        </w:rPr>
        <w:t>Zdaniem Wnioskodawcy, realizacja obrotu napojami w butelkach zwrotnych w</w:t>
      </w:r>
      <w:r w:rsidR="00AB268E">
        <w:rPr>
          <w:rFonts w:ascii="Arial" w:hAnsi="Arial" w:cs="Arial"/>
          <w:sz w:val="24"/>
          <w:szCs w:val="24"/>
        </w:rPr>
        <w:t> </w:t>
      </w:r>
      <w:r w:rsidRPr="00CC7F8A">
        <w:rPr>
          <w:rFonts w:ascii="Arial" w:hAnsi="Arial" w:cs="Arial"/>
          <w:sz w:val="24"/>
          <w:szCs w:val="24"/>
        </w:rPr>
        <w:t>oparciu o przedstawione powyżej modele, przy jednoczesnym zapewnieniu fizycznego odbioru opróżnionych opakowań przez Spółkę, uprawnia do posiadania statusu wprowadzającego bezpośrednio produkty w opakowaniach na napoje w</w:t>
      </w:r>
      <w:r w:rsidR="00AB268E">
        <w:rPr>
          <w:rFonts w:ascii="Arial" w:hAnsi="Arial" w:cs="Arial"/>
          <w:sz w:val="24"/>
          <w:szCs w:val="24"/>
        </w:rPr>
        <w:t> </w:t>
      </w:r>
      <w:r w:rsidRPr="00CC7F8A">
        <w:rPr>
          <w:rFonts w:ascii="Arial" w:hAnsi="Arial" w:cs="Arial"/>
          <w:sz w:val="24"/>
          <w:szCs w:val="24"/>
        </w:rPr>
        <w:t xml:space="preserve">rozumieniu art. 8 pkt 21b ustawy o gospodarce opakowaniami i odpadami opakowaniowymi. </w:t>
      </w:r>
    </w:p>
    <w:p w:rsidR="00CC7F8A" w:rsidRPr="00CC7F8A" w:rsidRDefault="00CC7F8A" w:rsidP="00FC5EE9">
      <w:pPr>
        <w:spacing w:after="0"/>
        <w:rPr>
          <w:rFonts w:ascii="Arial" w:hAnsi="Arial" w:cs="Arial"/>
          <w:sz w:val="24"/>
          <w:szCs w:val="24"/>
        </w:rPr>
      </w:pPr>
      <w:r w:rsidRPr="00CC7F8A">
        <w:rPr>
          <w:rFonts w:ascii="Arial" w:hAnsi="Arial" w:cs="Arial"/>
          <w:sz w:val="24"/>
          <w:szCs w:val="24"/>
        </w:rPr>
        <w:t>W konsekwencji tego, w ocenie Wnioskodawcy, Spółka:</w:t>
      </w:r>
    </w:p>
    <w:p w:rsidR="00CC7F8A" w:rsidRPr="00CC7F8A" w:rsidRDefault="00AB268E" w:rsidP="00AB268E">
      <w:pPr>
        <w:spacing w:after="0"/>
        <w:rPr>
          <w:rFonts w:ascii="Arial" w:hAnsi="Arial" w:cs="Arial"/>
          <w:sz w:val="24"/>
          <w:szCs w:val="24"/>
        </w:rPr>
      </w:pPr>
      <w:r>
        <w:rPr>
          <w:rFonts w:ascii="Arial" w:hAnsi="Arial" w:cs="Arial"/>
          <w:sz w:val="24"/>
          <w:szCs w:val="24"/>
        </w:rPr>
        <w:t xml:space="preserve">- </w:t>
      </w:r>
      <w:r w:rsidR="00CC7F8A" w:rsidRPr="00CC7F8A">
        <w:rPr>
          <w:rFonts w:ascii="Arial" w:hAnsi="Arial" w:cs="Arial"/>
          <w:sz w:val="24"/>
          <w:szCs w:val="24"/>
        </w:rPr>
        <w:t>ma prawo realizować obowiązek selektywnego zbierania Butelek Zwrotnych samodzielnie, poza systemem kaucyjnym prowadzonym przed podmiot reprezentujący,</w:t>
      </w:r>
    </w:p>
    <w:p w:rsidR="00CC7F8A" w:rsidRPr="00CC7F8A" w:rsidRDefault="000543F5" w:rsidP="000543F5">
      <w:pPr>
        <w:spacing w:after="0"/>
        <w:rPr>
          <w:rFonts w:ascii="Arial" w:hAnsi="Arial" w:cs="Arial"/>
          <w:sz w:val="24"/>
          <w:szCs w:val="24"/>
        </w:rPr>
      </w:pPr>
      <w:r>
        <w:rPr>
          <w:rFonts w:ascii="Arial" w:hAnsi="Arial" w:cs="Arial"/>
          <w:sz w:val="24"/>
          <w:szCs w:val="24"/>
        </w:rPr>
        <w:t xml:space="preserve">- </w:t>
      </w:r>
      <w:r w:rsidR="00CC7F8A" w:rsidRPr="00CC7F8A">
        <w:rPr>
          <w:rFonts w:ascii="Arial" w:hAnsi="Arial" w:cs="Arial"/>
          <w:sz w:val="24"/>
          <w:szCs w:val="24"/>
        </w:rPr>
        <w:t xml:space="preserve">nie jest zobowiązany do uiszczania opłaty produktowej, o której mowa w art. 34 ust. 2d – 2f ww. ustawy, o ile samodzielnie osiągnie wymagane prawem poziomy selektywnego zbierania. </w:t>
      </w:r>
    </w:p>
    <w:p w:rsidR="00CC7F8A" w:rsidRPr="00CC7F8A" w:rsidRDefault="00CC7F8A" w:rsidP="000543F5">
      <w:pPr>
        <w:spacing w:after="0"/>
        <w:rPr>
          <w:rFonts w:ascii="Arial" w:hAnsi="Arial" w:cs="Arial"/>
          <w:sz w:val="24"/>
          <w:szCs w:val="24"/>
        </w:rPr>
      </w:pPr>
      <w:r w:rsidRPr="00CC7F8A">
        <w:rPr>
          <w:rFonts w:ascii="Arial" w:hAnsi="Arial" w:cs="Arial"/>
          <w:sz w:val="24"/>
          <w:szCs w:val="24"/>
        </w:rPr>
        <w:lastRenderedPageBreak/>
        <w:t xml:space="preserve">W ocenie Wnioskodawcy, istotą zawartej w art. 8 pkt 21b ww. ustawy definicji sprzedaży bezpośredniej jest istnienie bezpośredniej pętli logistycznej między wprowadzającym a punktem, z którego odbierane jest opakowanie (butelka zwrotna). </w:t>
      </w:r>
    </w:p>
    <w:p w:rsidR="00CC7F8A" w:rsidRPr="00CC7F8A" w:rsidRDefault="00CC7F8A" w:rsidP="000543F5">
      <w:pPr>
        <w:spacing w:after="0"/>
        <w:rPr>
          <w:rFonts w:ascii="Arial" w:hAnsi="Arial" w:cs="Arial"/>
          <w:sz w:val="24"/>
          <w:szCs w:val="24"/>
        </w:rPr>
      </w:pPr>
      <w:r w:rsidRPr="00CC7F8A">
        <w:rPr>
          <w:rFonts w:ascii="Arial" w:hAnsi="Arial" w:cs="Arial"/>
          <w:sz w:val="24"/>
          <w:szCs w:val="24"/>
        </w:rPr>
        <w:t>Zdaniem Wnioskodawcy użyte w definicji sformułowanie „jednocześnie odbierając” należy rozumieć w kontekście procesów logistycznych jako realizację odbioru w</w:t>
      </w:r>
      <w:r w:rsidR="000543F5">
        <w:rPr>
          <w:rFonts w:ascii="Arial" w:hAnsi="Arial" w:cs="Arial"/>
          <w:sz w:val="24"/>
          <w:szCs w:val="24"/>
        </w:rPr>
        <w:t> </w:t>
      </w:r>
      <w:r w:rsidRPr="00CC7F8A">
        <w:rPr>
          <w:rFonts w:ascii="Arial" w:hAnsi="Arial" w:cs="Arial"/>
          <w:sz w:val="24"/>
          <w:szCs w:val="24"/>
        </w:rPr>
        <w:t>ramach tego samego cyklu transportowego (np. dostawa nowej partii i odbiór opakowań z partii poprzednich tym samym środkiem transportu). Jak zaznacza Wnioskodawca, ww. modele dystrybucji opierają się właśnie na takiej cyklicznej</w:t>
      </w:r>
      <w:r w:rsidR="000543F5">
        <w:rPr>
          <w:rFonts w:ascii="Arial" w:hAnsi="Arial" w:cs="Arial"/>
          <w:sz w:val="24"/>
          <w:szCs w:val="24"/>
        </w:rPr>
        <w:t> </w:t>
      </w:r>
      <w:r w:rsidRPr="00CC7F8A">
        <w:rPr>
          <w:rFonts w:ascii="Arial" w:hAnsi="Arial" w:cs="Arial"/>
          <w:sz w:val="24"/>
          <w:szCs w:val="24"/>
        </w:rPr>
        <w:t xml:space="preserve">„jednoczesności”. </w:t>
      </w:r>
    </w:p>
    <w:p w:rsidR="00CC7F8A" w:rsidRPr="00CC7F8A" w:rsidRDefault="00CC7F8A" w:rsidP="000543F5">
      <w:pPr>
        <w:spacing w:after="0"/>
        <w:rPr>
          <w:rFonts w:ascii="Arial" w:hAnsi="Arial" w:cs="Arial"/>
          <w:sz w:val="24"/>
          <w:szCs w:val="24"/>
        </w:rPr>
      </w:pPr>
      <w:r w:rsidRPr="00CC7F8A">
        <w:rPr>
          <w:rFonts w:ascii="Arial" w:hAnsi="Arial" w:cs="Arial"/>
          <w:sz w:val="24"/>
          <w:szCs w:val="24"/>
        </w:rPr>
        <w:t xml:space="preserve">Wnioskodawca stoi na stanowisku, że art. 34 ust. 2d – 2f ww. ustawy wiąże obowiązek wniesienia opłaty produktowej wyłącznie z nieosiągnięciem wymaganych poziomów selektywnego zbierania. Przepisy te nie nakładają opłaty produktowej na podmiot, który nie przystąpił do systemu kaucyjnego, o ile podmiot ten posiada status wprowadzającego bezpośrednio produkty w opakowaniach na napoje i samodzielnie realizuje poziomy zbiórki. </w:t>
      </w:r>
    </w:p>
    <w:p w:rsidR="00CC7F8A" w:rsidRPr="00CC7F8A" w:rsidRDefault="00CC7F8A" w:rsidP="000543F5">
      <w:pPr>
        <w:spacing w:after="0"/>
        <w:rPr>
          <w:rFonts w:ascii="Arial" w:hAnsi="Arial" w:cs="Arial"/>
          <w:sz w:val="24"/>
          <w:szCs w:val="24"/>
        </w:rPr>
      </w:pPr>
      <w:r w:rsidRPr="00CC7F8A">
        <w:rPr>
          <w:rFonts w:ascii="Arial" w:hAnsi="Arial" w:cs="Arial"/>
          <w:sz w:val="24"/>
          <w:szCs w:val="24"/>
        </w:rPr>
        <w:t xml:space="preserve">Zgodnie z art. 21a ust. 2 ww. ustawy, wprowadzający bezpośrednio produkty jest zobowiązany osiągnąć poziomy selektywnego zbierania. W przeciwieństwie do ust.1 tego artykułu, odnoszącego się do wprowadzających produkty w opakowaniach na napoje, ustawodawca nie zastrzegł, ze poziomy te muszą być osiągnięte w zakresie systemu kaucyjnego. Oznacza to zdaniem Wnioskodawcy, dopuszczalność zbiórki własnej, co znajduje potwierdzenie wykładni systemowej przepisów. </w:t>
      </w:r>
    </w:p>
    <w:p w:rsidR="00CC7F8A" w:rsidRPr="00CC7F8A" w:rsidRDefault="00CC7F8A" w:rsidP="00CC7F8A">
      <w:pPr>
        <w:rPr>
          <w:rFonts w:ascii="Arial" w:hAnsi="Arial" w:cs="Arial"/>
          <w:sz w:val="24"/>
          <w:szCs w:val="24"/>
        </w:rPr>
      </w:pPr>
      <w:r w:rsidRPr="00CC7F8A">
        <w:rPr>
          <w:rFonts w:ascii="Arial" w:hAnsi="Arial" w:cs="Arial"/>
          <w:sz w:val="24"/>
          <w:szCs w:val="24"/>
        </w:rPr>
        <w:t>Mając powyższe na uwadze, Wnioskodawca chciałby uzyskać potwierdzenie, że w</w:t>
      </w:r>
      <w:r w:rsidR="000543F5">
        <w:rPr>
          <w:rFonts w:ascii="Arial" w:hAnsi="Arial" w:cs="Arial"/>
          <w:sz w:val="24"/>
          <w:szCs w:val="24"/>
        </w:rPr>
        <w:t> </w:t>
      </w:r>
      <w:r w:rsidRPr="00CC7F8A">
        <w:rPr>
          <w:rFonts w:ascii="Arial" w:hAnsi="Arial" w:cs="Arial"/>
          <w:sz w:val="24"/>
          <w:szCs w:val="24"/>
        </w:rPr>
        <w:t>wypadku osiągnięcia przez Spółkę wymaganego poziomu selektywnego zbierania butelek szklanych wielokrotnego użytku o pojemności do 1,5 litra (określonego w</w:t>
      </w:r>
      <w:r w:rsidR="000543F5">
        <w:rPr>
          <w:rFonts w:ascii="Arial" w:hAnsi="Arial" w:cs="Arial"/>
          <w:sz w:val="24"/>
          <w:szCs w:val="24"/>
        </w:rPr>
        <w:t> </w:t>
      </w:r>
      <w:r w:rsidRPr="00CC7F8A">
        <w:rPr>
          <w:rFonts w:ascii="Arial" w:hAnsi="Arial" w:cs="Arial"/>
          <w:sz w:val="24"/>
          <w:szCs w:val="24"/>
        </w:rPr>
        <w:t>załączniku nr 1a do ustawy) poprzez własną zbiórkę tych zwrotnych butelek szklanych, Spółka nie będzie objęta obowiązkiem zapłaty opłaty produktowej, o której mowa w art.34 ww. ustawy.</w:t>
      </w:r>
    </w:p>
    <w:p w:rsidR="00CC7F8A" w:rsidRPr="00CC7F8A" w:rsidRDefault="00CC7F8A" w:rsidP="000543F5">
      <w:pPr>
        <w:spacing w:after="0"/>
        <w:rPr>
          <w:rFonts w:ascii="Arial" w:hAnsi="Arial" w:cs="Arial"/>
          <w:sz w:val="24"/>
          <w:szCs w:val="24"/>
        </w:rPr>
      </w:pPr>
      <w:r w:rsidRPr="000543F5">
        <w:rPr>
          <w:rFonts w:ascii="Arial" w:hAnsi="Arial" w:cs="Arial"/>
          <w:b/>
          <w:sz w:val="24"/>
          <w:szCs w:val="24"/>
        </w:rPr>
        <w:t>W niniejszej sprawie należy stwierdzić, co następuje</w:t>
      </w:r>
      <w:r w:rsidRPr="00CC7F8A">
        <w:rPr>
          <w:rFonts w:ascii="Arial" w:hAnsi="Arial" w:cs="Arial"/>
          <w:sz w:val="24"/>
          <w:szCs w:val="24"/>
        </w:rPr>
        <w:t xml:space="preserve">: </w:t>
      </w:r>
    </w:p>
    <w:p w:rsidR="00CC7F8A" w:rsidRPr="00CC7F8A" w:rsidRDefault="00CC7F8A" w:rsidP="00732627">
      <w:pPr>
        <w:spacing w:after="0"/>
        <w:rPr>
          <w:rFonts w:ascii="Arial" w:hAnsi="Arial" w:cs="Arial"/>
          <w:sz w:val="24"/>
          <w:szCs w:val="24"/>
        </w:rPr>
      </w:pPr>
      <w:r w:rsidRPr="00CC7F8A">
        <w:rPr>
          <w:rFonts w:ascii="Arial" w:hAnsi="Arial" w:cs="Arial"/>
          <w:sz w:val="24"/>
          <w:szCs w:val="24"/>
        </w:rPr>
        <w:t>Zgodnie z definicją zawartą w art. 8 pkt 21b ustawy o gospodarce opakowaniami i</w:t>
      </w:r>
      <w:r w:rsidR="000543F5">
        <w:rPr>
          <w:rFonts w:ascii="Arial" w:hAnsi="Arial" w:cs="Arial"/>
          <w:sz w:val="24"/>
          <w:szCs w:val="24"/>
        </w:rPr>
        <w:t> </w:t>
      </w:r>
      <w:r w:rsidRPr="00CC7F8A">
        <w:rPr>
          <w:rFonts w:ascii="Arial" w:hAnsi="Arial" w:cs="Arial"/>
          <w:sz w:val="24"/>
          <w:szCs w:val="24"/>
        </w:rPr>
        <w:t xml:space="preserve">odpadami opakowaniowymi wprowadzający bezpośrednio produkty w opakowaniu to przedsiębiorca wykonujący działalność gospodarczą w zakresie wprowadzania do obrotu produktów w opakowaniach na napoje wielokrotnego użytku, o których mowa w poz. 3 załącznika nr 1a do ustawy, będących napojami, dokonującego wyłącznie sprzedaży bezpośredniej polegającej na dostarczaniu napojów w opakowaniach przez wprowadzającego bezpośrednio produkty w opakowaniach na napoje do miejsca ustalonego między tym wprowadzającym a nabywającym i jednocześnie odbieraniu przez tego wprowadzającego opakowań po produktach tego samego rodzaju, wprowadzonych do obrotu przez tego samego wprowadzającego. </w:t>
      </w:r>
    </w:p>
    <w:p w:rsidR="00CC7F8A" w:rsidRPr="00CC7F8A" w:rsidRDefault="00CC7F8A" w:rsidP="00732627">
      <w:pPr>
        <w:spacing w:after="0"/>
        <w:rPr>
          <w:rFonts w:ascii="Arial" w:hAnsi="Arial" w:cs="Arial"/>
          <w:sz w:val="24"/>
          <w:szCs w:val="24"/>
        </w:rPr>
      </w:pPr>
      <w:r w:rsidRPr="00CC7F8A">
        <w:rPr>
          <w:rFonts w:ascii="Arial" w:hAnsi="Arial" w:cs="Arial"/>
          <w:sz w:val="24"/>
          <w:szCs w:val="24"/>
        </w:rPr>
        <w:t>W rozumieniu art. 21a ust. 2 ww. ustawy, wprowadzający bezpośrednio produkty w</w:t>
      </w:r>
      <w:r w:rsidR="00732627">
        <w:rPr>
          <w:rFonts w:ascii="Arial" w:hAnsi="Arial" w:cs="Arial"/>
          <w:sz w:val="24"/>
          <w:szCs w:val="24"/>
        </w:rPr>
        <w:t> </w:t>
      </w:r>
      <w:r w:rsidRPr="00CC7F8A">
        <w:rPr>
          <w:rFonts w:ascii="Arial" w:hAnsi="Arial" w:cs="Arial"/>
          <w:sz w:val="24"/>
          <w:szCs w:val="24"/>
        </w:rPr>
        <w:t>opakowaniach na napoje jest zobowiązany do osiągnięcia poziomu selektywnego zbierania opakowań co najmniej w wysokości określonej w poz. 3 załącznika nr 1a do ustawy, co przemawia za tym, że przepis ten odnosi się wyłącznie do butelek szklanych wielokrotnego użytku o pojemności do 1,5 litra.</w:t>
      </w:r>
    </w:p>
    <w:p w:rsidR="00CC7F8A" w:rsidRPr="00CC7F8A" w:rsidRDefault="00CC7F8A" w:rsidP="00732627">
      <w:pPr>
        <w:spacing w:after="0"/>
        <w:rPr>
          <w:rFonts w:ascii="Arial" w:hAnsi="Arial" w:cs="Arial"/>
          <w:sz w:val="24"/>
          <w:szCs w:val="24"/>
        </w:rPr>
      </w:pPr>
      <w:r w:rsidRPr="00CC7F8A">
        <w:rPr>
          <w:rFonts w:ascii="Arial" w:hAnsi="Arial" w:cs="Arial"/>
          <w:sz w:val="24"/>
          <w:szCs w:val="24"/>
        </w:rPr>
        <w:lastRenderedPageBreak/>
        <w:t>Jednocześnie przepis ten nie reguluje obowiązku osiągnięcia wymaganego poziomu selektywnego zbierania w ramach przystąpienia do systemu kaucyjnego dla wprowadzających bezpośrednio produkty w opakowaniach na napoje będących butelkami szklanymi wielokrotnego użytku, tak jak w przypadku wprowadzających produkty w opakowaniach na napoje w rozumieniu art. 21a ust. 1 ustawy opakowaniowej. Zatem dla butelek szklanych wielokrotnego użytku i</w:t>
      </w:r>
      <w:r w:rsidR="00732627">
        <w:rPr>
          <w:rFonts w:ascii="Arial" w:hAnsi="Arial" w:cs="Arial"/>
          <w:sz w:val="24"/>
          <w:szCs w:val="24"/>
        </w:rPr>
        <w:t> </w:t>
      </w:r>
      <w:r w:rsidRPr="00CC7F8A">
        <w:rPr>
          <w:rFonts w:ascii="Arial" w:hAnsi="Arial" w:cs="Arial"/>
          <w:sz w:val="24"/>
          <w:szCs w:val="24"/>
        </w:rPr>
        <w:t>wprowadzających bezpośrednio produkty w opakowaniach na napoje w tych butelkach, nie ma obowiązku osiągnięcia wymaganego poziomu selektywnego zbierania tych opakowań zwrotnych poprzez przystąpienie do systemu kaucyjnego, inaczej ustawodawca nie wyodrębniałby tych dwóch grup wprowadzających w</w:t>
      </w:r>
      <w:r w:rsidR="00732627">
        <w:rPr>
          <w:rFonts w:ascii="Arial" w:hAnsi="Arial" w:cs="Arial"/>
          <w:sz w:val="24"/>
          <w:szCs w:val="24"/>
        </w:rPr>
        <w:t> </w:t>
      </w:r>
      <w:r w:rsidRPr="00CC7F8A">
        <w:rPr>
          <w:rFonts w:ascii="Arial" w:hAnsi="Arial" w:cs="Arial"/>
          <w:sz w:val="24"/>
          <w:szCs w:val="24"/>
        </w:rPr>
        <w:t xml:space="preserve">oparciu o przepisy wynikające z art. 21a ust. 1 i ust. 2 ww. ustawy. </w:t>
      </w:r>
    </w:p>
    <w:p w:rsidR="00CC7F8A" w:rsidRPr="00CC7F8A" w:rsidRDefault="00CC7F8A" w:rsidP="00732627">
      <w:pPr>
        <w:spacing w:after="0"/>
        <w:rPr>
          <w:rFonts w:ascii="Arial" w:hAnsi="Arial" w:cs="Arial"/>
          <w:sz w:val="24"/>
          <w:szCs w:val="24"/>
        </w:rPr>
      </w:pPr>
      <w:r w:rsidRPr="00CC7F8A">
        <w:rPr>
          <w:rFonts w:ascii="Arial" w:hAnsi="Arial" w:cs="Arial"/>
          <w:sz w:val="24"/>
          <w:szCs w:val="24"/>
        </w:rPr>
        <w:t>Podsumowując, wprowadzający bezpośrednio produkty w opakowaniach na napoje w  butelkach szklanych wielokrotnego użytku mają obowiązek osiągnięcia wymaganych poziomów selektywnej zbiórki (podobnie jak wprowadzający produkty w</w:t>
      </w:r>
      <w:r w:rsidR="00732627">
        <w:rPr>
          <w:rFonts w:ascii="Arial" w:hAnsi="Arial" w:cs="Arial"/>
          <w:sz w:val="24"/>
          <w:szCs w:val="24"/>
        </w:rPr>
        <w:t> </w:t>
      </w:r>
      <w:r w:rsidRPr="00CC7F8A">
        <w:rPr>
          <w:rFonts w:ascii="Arial" w:hAnsi="Arial" w:cs="Arial"/>
          <w:sz w:val="24"/>
          <w:szCs w:val="24"/>
        </w:rPr>
        <w:t>opakowaniach na napoje dla pozostałych grup opakowań), ale mogą obowiązek ten realizować samodzielnie np. w ramach własnej zbiórki oraz wielokrotnej rotacji tych samych opakowań zwrotnych, pomiędzy wprowadzającymi bezpośrednio do obrotu a nabywającymi napoje w tych opakowaniach - tak jak Wnioskodawca wskazał w przedmiotowym wniosku. Mając powyższe na uwadze, stwierdzam, że Wnioskodawca nie ma obowiązku przystąpienia do systemu kaucyjnego poprzez zawarcie umowy z podmiotem reprezentującym w zakresie butelek szklanych wielokrotnego użytku o pojemności do 1,5 litra, a tym samym nie będzie objęty obowiązkiem uiszczenia opłaty produktowej.</w:t>
      </w:r>
    </w:p>
    <w:p w:rsidR="00CC7F8A" w:rsidRPr="00CC7F8A" w:rsidRDefault="00CC7F8A" w:rsidP="00732627">
      <w:pPr>
        <w:spacing w:after="0"/>
        <w:rPr>
          <w:rFonts w:ascii="Arial" w:hAnsi="Arial" w:cs="Arial"/>
          <w:sz w:val="24"/>
          <w:szCs w:val="24"/>
        </w:rPr>
      </w:pPr>
      <w:r w:rsidRPr="00CC7F8A">
        <w:rPr>
          <w:rFonts w:ascii="Arial" w:hAnsi="Arial" w:cs="Arial"/>
          <w:sz w:val="24"/>
          <w:szCs w:val="24"/>
        </w:rPr>
        <w:t>Tak więc Wnioskodawca, poprzez wprowadzanie do obrotu napojów zarówno w</w:t>
      </w:r>
      <w:r w:rsidR="00732627">
        <w:rPr>
          <w:rFonts w:ascii="Arial" w:hAnsi="Arial" w:cs="Arial"/>
          <w:sz w:val="24"/>
          <w:szCs w:val="24"/>
        </w:rPr>
        <w:t> </w:t>
      </w:r>
      <w:r w:rsidRPr="00CC7F8A">
        <w:rPr>
          <w:rFonts w:ascii="Arial" w:hAnsi="Arial" w:cs="Arial"/>
          <w:sz w:val="24"/>
          <w:szCs w:val="24"/>
        </w:rPr>
        <w:t xml:space="preserve">butelkach szklanych wielokrotnego użytku jak i butelkach z tworzywa sztucznego (PET) o pojemności do 3 litrów może jednocześnie posiadać status wprowadzającego bezpośrednio produkty w opakowaniu na napoje (w przypadku butelek szklanych wielokrotnego użytku o pojemności do 1,5 litra) oraz wprowadzającego produkty w opakowaniu na napoje (w odniesieniu do butelek jednorazowego użytku z tworzyw sztucznych). </w:t>
      </w:r>
    </w:p>
    <w:p w:rsidR="00CC7F8A" w:rsidRPr="00CC7F8A" w:rsidRDefault="00CC7F8A" w:rsidP="00732627">
      <w:pPr>
        <w:spacing w:after="0"/>
        <w:rPr>
          <w:rFonts w:ascii="Arial" w:hAnsi="Arial" w:cs="Arial"/>
          <w:sz w:val="24"/>
          <w:szCs w:val="24"/>
        </w:rPr>
      </w:pPr>
      <w:r w:rsidRPr="00CC7F8A">
        <w:rPr>
          <w:rFonts w:ascii="Arial" w:hAnsi="Arial" w:cs="Arial"/>
          <w:sz w:val="24"/>
          <w:szCs w:val="24"/>
        </w:rPr>
        <w:t>Realizacja modelu sprzedaży bezpośredniej przez Wnioskodawcę, polegająca na dostarczaniu napojów w butelce szklanej wielokrotnego użytku do hoteli i punktów gastronomicznych, klientów instytucjonalnych, podmiotów z sektora handlu nowoczesnego i tradycyjnego oraz w ramach zużycia na potrzeby własne (pracownicze, marketingowe) do miejsc ustalonych pomiędzy Wnioskodawcą a</w:t>
      </w:r>
      <w:r w:rsidR="00732627">
        <w:rPr>
          <w:rFonts w:ascii="Arial" w:hAnsi="Arial" w:cs="Arial"/>
          <w:sz w:val="24"/>
          <w:szCs w:val="24"/>
        </w:rPr>
        <w:t> </w:t>
      </w:r>
      <w:r w:rsidRPr="00CC7F8A">
        <w:rPr>
          <w:rFonts w:ascii="Arial" w:hAnsi="Arial" w:cs="Arial"/>
          <w:sz w:val="24"/>
          <w:szCs w:val="24"/>
        </w:rPr>
        <w:t>nabywającymi, przed jednoczesnym odbieraniu opróżnionych opakowań po napojach bezpośrednio od tych nabywających przy okazji dostaw kolejnych partii napojów (zgodnie z opisanym stanem faktycznym) i przekazaniu ich do ponownego napełnienia, pozwala na zrealizowanie obowiązku, o którym mowa w art. 21a ww. ustawy, selektywnego zbierania szklanej butelki zwrotnej w ramach własnej zbiórki, prowadzonej przez (oraz na zlecenie) Wnioskodawcy.</w:t>
      </w:r>
    </w:p>
    <w:p w:rsidR="00CC7F8A" w:rsidRPr="00CC7F8A" w:rsidRDefault="00CC7F8A" w:rsidP="00732627">
      <w:pPr>
        <w:spacing w:after="0"/>
        <w:rPr>
          <w:rFonts w:ascii="Arial" w:hAnsi="Arial" w:cs="Arial"/>
          <w:sz w:val="24"/>
          <w:szCs w:val="24"/>
        </w:rPr>
      </w:pPr>
      <w:r w:rsidRPr="00CC7F8A">
        <w:rPr>
          <w:rFonts w:ascii="Arial" w:hAnsi="Arial" w:cs="Arial"/>
          <w:sz w:val="24"/>
          <w:szCs w:val="24"/>
        </w:rPr>
        <w:t xml:space="preserve">Reasumując, stanowisko Wnioskodawcy, że kwalifikuje się jako wprowadzający bezpośrednio produkty w opakowaniach na napoje i może samodzielnie realizować obowiązek selektywnej zbiórki odnośnie szklanych butelek wielkokrotnego użytku </w:t>
      </w:r>
      <w:r w:rsidRPr="00CC7F8A">
        <w:rPr>
          <w:rFonts w:ascii="Arial" w:hAnsi="Arial" w:cs="Arial"/>
          <w:sz w:val="24"/>
          <w:szCs w:val="24"/>
        </w:rPr>
        <w:lastRenderedPageBreak/>
        <w:t>bez konieczności zawierania umowy z podmiotem reprezentującym, przez co nie będzie zobowiązany do świadczenia daniny publicznej w postaci opłaty produktowej, pod warunkiem samodzielnego osiągnięcia wymaganego poziomu selektywnej zbiórki tych opakowań, określonego w załączniku nr 1a do ustawy o której mowa w</w:t>
      </w:r>
      <w:r w:rsidR="0021661E">
        <w:rPr>
          <w:rFonts w:ascii="Arial" w:hAnsi="Arial" w:cs="Arial"/>
          <w:sz w:val="24"/>
          <w:szCs w:val="24"/>
        </w:rPr>
        <w:t> </w:t>
      </w:r>
      <w:r w:rsidRPr="00CC7F8A">
        <w:rPr>
          <w:rFonts w:ascii="Arial" w:hAnsi="Arial" w:cs="Arial"/>
          <w:sz w:val="24"/>
          <w:szCs w:val="24"/>
        </w:rPr>
        <w:t xml:space="preserve">art. 34 ust. 2d- 2f ww. ustawy, uznaję za prawidłowe. </w:t>
      </w:r>
    </w:p>
    <w:p w:rsidR="00CC7F8A" w:rsidRPr="00CC7F8A" w:rsidRDefault="00CC7F8A" w:rsidP="00A117AE">
      <w:pPr>
        <w:spacing w:after="0"/>
        <w:rPr>
          <w:rFonts w:ascii="Arial" w:hAnsi="Arial" w:cs="Arial"/>
          <w:sz w:val="24"/>
          <w:szCs w:val="24"/>
        </w:rPr>
      </w:pPr>
      <w:r w:rsidRPr="00CC7F8A">
        <w:rPr>
          <w:rFonts w:ascii="Arial" w:hAnsi="Arial" w:cs="Arial"/>
          <w:sz w:val="24"/>
          <w:szCs w:val="24"/>
        </w:rPr>
        <w:t>Powyższa interpretacja przepisów dotyczy przedstawionego przez Wnioskodawcę i</w:t>
      </w:r>
      <w:r w:rsidR="00143895">
        <w:rPr>
          <w:rFonts w:ascii="Arial" w:hAnsi="Arial" w:cs="Arial"/>
          <w:sz w:val="24"/>
          <w:szCs w:val="24"/>
        </w:rPr>
        <w:t> </w:t>
      </w:r>
      <w:r w:rsidRPr="00CC7F8A">
        <w:rPr>
          <w:rFonts w:ascii="Arial" w:hAnsi="Arial" w:cs="Arial"/>
          <w:sz w:val="24"/>
          <w:szCs w:val="24"/>
        </w:rPr>
        <w:t xml:space="preserve">przytoczonego w treści decyzji stanu faktycznego i jest zgodna ze stanem prawnym obowiązującym w dniu wydania niniejszej interpretacji. </w:t>
      </w:r>
    </w:p>
    <w:p w:rsidR="00CC7F8A" w:rsidRPr="00CC7F8A" w:rsidRDefault="00CC7F8A" w:rsidP="00A117AE">
      <w:pPr>
        <w:spacing w:after="0"/>
        <w:rPr>
          <w:rFonts w:ascii="Arial" w:hAnsi="Arial" w:cs="Arial"/>
          <w:sz w:val="24"/>
          <w:szCs w:val="24"/>
        </w:rPr>
      </w:pPr>
      <w:r w:rsidRPr="00CC7F8A">
        <w:rPr>
          <w:rFonts w:ascii="Arial" w:hAnsi="Arial" w:cs="Arial"/>
          <w:sz w:val="24"/>
          <w:szCs w:val="24"/>
        </w:rPr>
        <w:t>Interpretacja zawarta w powyższej decyzji dotyczy wyłącznie tej indywidualnej sprawy.</w:t>
      </w:r>
    </w:p>
    <w:p w:rsidR="00CC7F8A" w:rsidRPr="00CC7F8A" w:rsidRDefault="00CC7F8A" w:rsidP="00A117AE">
      <w:pPr>
        <w:spacing w:after="0"/>
        <w:rPr>
          <w:rFonts w:ascii="Arial" w:hAnsi="Arial" w:cs="Arial"/>
          <w:sz w:val="24"/>
          <w:szCs w:val="24"/>
        </w:rPr>
      </w:pPr>
      <w:r w:rsidRPr="00CC7F8A">
        <w:rPr>
          <w:rFonts w:ascii="Arial" w:hAnsi="Arial" w:cs="Arial"/>
          <w:sz w:val="24"/>
          <w:szCs w:val="24"/>
        </w:rPr>
        <w:t>Podkreślić należy również, że decyzja interpretacyjna dotyczy wyłącznie wyjaśnienia co do zakresu i sposobu stosowania przepisów, z których wynika obowiązek świadczenia przez Wnioskodawcę daniny publicznej.</w:t>
      </w:r>
    </w:p>
    <w:p w:rsidR="00CC7F8A" w:rsidRPr="00CC7F8A" w:rsidRDefault="00CC7F8A" w:rsidP="00CC7F8A">
      <w:pPr>
        <w:rPr>
          <w:rFonts w:ascii="Arial" w:hAnsi="Arial" w:cs="Arial"/>
          <w:sz w:val="24"/>
          <w:szCs w:val="24"/>
        </w:rPr>
      </w:pPr>
      <w:r w:rsidRPr="00CC7F8A">
        <w:rPr>
          <w:rFonts w:ascii="Arial" w:hAnsi="Arial" w:cs="Arial"/>
          <w:sz w:val="24"/>
          <w:szCs w:val="24"/>
        </w:rPr>
        <w:t xml:space="preserve">Mając powyższe na uwadze, orzeczono jak w sentencji. </w:t>
      </w:r>
    </w:p>
    <w:p w:rsidR="00CC7F8A" w:rsidRPr="00A117AE" w:rsidRDefault="00CC7F8A" w:rsidP="00CC7F8A">
      <w:pPr>
        <w:rPr>
          <w:rFonts w:ascii="Arial" w:hAnsi="Arial" w:cs="Arial"/>
          <w:b/>
          <w:sz w:val="24"/>
          <w:szCs w:val="24"/>
        </w:rPr>
      </w:pPr>
      <w:r w:rsidRPr="00A117AE">
        <w:rPr>
          <w:rFonts w:ascii="Arial" w:hAnsi="Arial" w:cs="Arial"/>
          <w:b/>
          <w:sz w:val="24"/>
          <w:szCs w:val="24"/>
        </w:rPr>
        <w:t>POUCZENIE</w:t>
      </w:r>
    </w:p>
    <w:p w:rsidR="00CC7F8A" w:rsidRDefault="00CC7F8A" w:rsidP="00CC7F8A">
      <w:pPr>
        <w:rPr>
          <w:rFonts w:ascii="Arial" w:hAnsi="Arial" w:cs="Arial"/>
          <w:sz w:val="24"/>
          <w:szCs w:val="24"/>
        </w:rPr>
      </w:pPr>
      <w:r w:rsidRPr="00CC7F8A">
        <w:rPr>
          <w:rFonts w:ascii="Arial" w:hAnsi="Arial" w:cs="Arial"/>
          <w:sz w:val="24"/>
          <w:szCs w:val="24"/>
        </w:rPr>
        <w:t>Od decyzji służy Stronie prawo wniesienia odwołania do Głównego Inspektora Ochrony Środowiska za pośrednictwem Marszałka Województwa Podkarpackiego w</w:t>
      </w:r>
      <w:r w:rsidR="00A117AE">
        <w:rPr>
          <w:rFonts w:ascii="Arial" w:hAnsi="Arial" w:cs="Arial"/>
          <w:sz w:val="24"/>
          <w:szCs w:val="24"/>
        </w:rPr>
        <w:t> </w:t>
      </w:r>
      <w:r w:rsidRPr="00CC7F8A">
        <w:rPr>
          <w:rFonts w:ascii="Arial" w:hAnsi="Arial" w:cs="Arial"/>
          <w:sz w:val="24"/>
          <w:szCs w:val="24"/>
        </w:rPr>
        <w:t>terminie 14 dni od dnia doręczenia decyzji. Odwołanie należy składać w dwóch egzemplarzach.</w:t>
      </w:r>
    </w:p>
    <w:p w:rsidR="00A117AE" w:rsidRPr="00CC7F8A" w:rsidRDefault="00A117AE" w:rsidP="00CC7F8A">
      <w:pPr>
        <w:rPr>
          <w:rFonts w:ascii="Arial" w:hAnsi="Arial" w:cs="Arial"/>
          <w:sz w:val="24"/>
          <w:szCs w:val="24"/>
        </w:rPr>
      </w:pPr>
    </w:p>
    <w:p w:rsidR="00CC7F8A" w:rsidRPr="00CC7F8A" w:rsidRDefault="00CC7F8A" w:rsidP="00A117AE">
      <w:pPr>
        <w:spacing w:after="0"/>
        <w:rPr>
          <w:rFonts w:ascii="Arial" w:hAnsi="Arial" w:cs="Arial"/>
          <w:sz w:val="24"/>
          <w:szCs w:val="24"/>
        </w:rPr>
      </w:pPr>
      <w:r w:rsidRPr="00CC7F8A">
        <w:rPr>
          <w:rFonts w:ascii="Arial" w:hAnsi="Arial" w:cs="Arial"/>
          <w:sz w:val="24"/>
          <w:szCs w:val="24"/>
        </w:rPr>
        <w:t>Z up. MARSZAŁKA  WOJEWÓDZTWA</w:t>
      </w:r>
    </w:p>
    <w:p w:rsidR="00CC7F8A" w:rsidRDefault="00CC7F8A" w:rsidP="00A117AE">
      <w:pPr>
        <w:spacing w:after="0"/>
        <w:rPr>
          <w:rFonts w:ascii="Arial" w:hAnsi="Arial" w:cs="Arial"/>
          <w:sz w:val="24"/>
          <w:szCs w:val="24"/>
        </w:rPr>
      </w:pPr>
      <w:r w:rsidRPr="00CC7F8A">
        <w:rPr>
          <w:rFonts w:ascii="Arial" w:hAnsi="Arial" w:cs="Arial"/>
          <w:sz w:val="24"/>
          <w:szCs w:val="24"/>
        </w:rPr>
        <w:t>Z-ca DYREKTORA DEPARTAMENTU</w:t>
      </w:r>
    </w:p>
    <w:p w:rsidR="00CC7F8A" w:rsidRPr="00CC7F8A" w:rsidRDefault="00CC7F8A" w:rsidP="00CC7F8A">
      <w:pPr>
        <w:rPr>
          <w:rFonts w:ascii="Arial" w:hAnsi="Arial" w:cs="Arial"/>
          <w:sz w:val="24"/>
          <w:szCs w:val="24"/>
        </w:rPr>
      </w:pPr>
      <w:r w:rsidRPr="00CC7F8A">
        <w:rPr>
          <w:rFonts w:ascii="Arial" w:hAnsi="Arial" w:cs="Arial"/>
          <w:sz w:val="24"/>
          <w:szCs w:val="24"/>
        </w:rPr>
        <w:t>OCHRONY ŚRODOWISKA</w:t>
      </w:r>
    </w:p>
    <w:p w:rsidR="00CC7F8A" w:rsidRPr="00CC7F8A" w:rsidRDefault="00CC7F8A" w:rsidP="00CC7F8A">
      <w:pPr>
        <w:rPr>
          <w:rFonts w:ascii="Arial" w:hAnsi="Arial" w:cs="Arial"/>
          <w:sz w:val="24"/>
          <w:szCs w:val="24"/>
        </w:rPr>
      </w:pPr>
    </w:p>
    <w:p w:rsidR="00CC7F8A" w:rsidRPr="00CC7F8A" w:rsidRDefault="00CC7F8A" w:rsidP="00CC7F8A">
      <w:pPr>
        <w:rPr>
          <w:rFonts w:ascii="Arial" w:hAnsi="Arial" w:cs="Arial"/>
          <w:sz w:val="24"/>
          <w:szCs w:val="24"/>
        </w:rPr>
      </w:pPr>
    </w:p>
    <w:p w:rsidR="00CC7F8A" w:rsidRPr="00CD11C4" w:rsidRDefault="00CC7F8A" w:rsidP="00A117AE">
      <w:pPr>
        <w:spacing w:after="0"/>
        <w:rPr>
          <w:rFonts w:ascii="Arial" w:hAnsi="Arial" w:cs="Arial"/>
        </w:rPr>
      </w:pPr>
      <w:r w:rsidRPr="00CD11C4">
        <w:rPr>
          <w:rFonts w:ascii="Arial" w:hAnsi="Arial" w:cs="Arial"/>
        </w:rPr>
        <w:t>Otrzymują:</w:t>
      </w:r>
    </w:p>
    <w:p w:rsidR="00CC7F8A" w:rsidRPr="00CD11C4" w:rsidRDefault="00CC7F8A" w:rsidP="00A117AE">
      <w:pPr>
        <w:spacing w:after="0"/>
        <w:rPr>
          <w:rFonts w:ascii="Arial" w:hAnsi="Arial" w:cs="Arial"/>
        </w:rPr>
      </w:pPr>
      <w:r w:rsidRPr="00CD11C4">
        <w:rPr>
          <w:rFonts w:ascii="Arial" w:hAnsi="Arial" w:cs="Arial"/>
        </w:rPr>
        <w:t>Adresat</w:t>
      </w:r>
    </w:p>
    <w:p w:rsidR="002872FA" w:rsidRPr="00CD11C4" w:rsidRDefault="00CC7F8A" w:rsidP="00CC7F8A">
      <w:pPr>
        <w:rPr>
          <w:rFonts w:ascii="Arial" w:hAnsi="Arial" w:cs="Arial"/>
        </w:rPr>
      </w:pPr>
      <w:r w:rsidRPr="00CD11C4">
        <w:rPr>
          <w:rFonts w:ascii="Arial" w:hAnsi="Arial" w:cs="Arial"/>
        </w:rPr>
        <w:t>OS-XI. - a/a</w:t>
      </w:r>
      <w:bookmarkStart w:id="0" w:name="_GoBack"/>
      <w:bookmarkEnd w:id="0"/>
    </w:p>
    <w:sectPr w:rsidR="002872FA" w:rsidRPr="00CD11C4" w:rsidSect="00306FCB">
      <w:footerReference w:type="default" r:id="rId8"/>
      <w:headerReference w:type="firs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6E0F" w:rsidRDefault="00F26E0F" w:rsidP="00306FCB">
      <w:pPr>
        <w:spacing w:after="0" w:line="240" w:lineRule="auto"/>
      </w:pPr>
      <w:r>
        <w:separator/>
      </w:r>
    </w:p>
  </w:endnote>
  <w:endnote w:type="continuationSeparator" w:id="0">
    <w:p w:rsidR="00F26E0F" w:rsidRDefault="00F26E0F" w:rsidP="00306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0"/>
        <w:szCs w:val="20"/>
      </w:rPr>
      <w:id w:val="1844587896"/>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rsidR="00FF090D" w:rsidRPr="00B54CD1" w:rsidRDefault="00FF090D">
            <w:pPr>
              <w:pStyle w:val="Stopka"/>
              <w:jc w:val="right"/>
              <w:rPr>
                <w:rFonts w:ascii="Arial" w:hAnsi="Arial" w:cs="Arial"/>
                <w:sz w:val="20"/>
                <w:szCs w:val="20"/>
              </w:rPr>
            </w:pPr>
            <w:r w:rsidRPr="00B54CD1">
              <w:rPr>
                <w:rFonts w:ascii="Arial" w:hAnsi="Arial" w:cs="Arial"/>
                <w:sz w:val="20"/>
                <w:szCs w:val="20"/>
              </w:rPr>
              <w:t>O</w:t>
            </w:r>
            <w:r w:rsidR="000F184B" w:rsidRPr="00B54CD1">
              <w:rPr>
                <w:rFonts w:ascii="Arial" w:hAnsi="Arial" w:cs="Arial"/>
                <w:sz w:val="20"/>
                <w:szCs w:val="20"/>
              </w:rPr>
              <w:t>S</w:t>
            </w:r>
            <w:r w:rsidRPr="00B54CD1">
              <w:rPr>
                <w:rFonts w:ascii="Arial" w:hAnsi="Arial" w:cs="Arial"/>
                <w:sz w:val="20"/>
                <w:szCs w:val="20"/>
              </w:rPr>
              <w:t>-</w:t>
            </w:r>
            <w:r w:rsidR="000F184B" w:rsidRPr="00B54CD1">
              <w:rPr>
                <w:rFonts w:ascii="Arial" w:hAnsi="Arial" w:cs="Arial"/>
                <w:sz w:val="20"/>
                <w:szCs w:val="20"/>
              </w:rPr>
              <w:t>XI</w:t>
            </w:r>
            <w:r w:rsidRPr="00B54CD1">
              <w:rPr>
                <w:rFonts w:ascii="Arial" w:hAnsi="Arial" w:cs="Arial"/>
                <w:sz w:val="20"/>
                <w:szCs w:val="20"/>
              </w:rPr>
              <w:t>.</w:t>
            </w:r>
            <w:r w:rsidR="000F184B" w:rsidRPr="00B54CD1">
              <w:rPr>
                <w:rFonts w:ascii="Arial" w:hAnsi="Arial" w:cs="Arial"/>
                <w:sz w:val="20"/>
                <w:szCs w:val="20"/>
              </w:rPr>
              <w:t>720</w:t>
            </w:r>
            <w:r w:rsidRPr="00B54CD1">
              <w:rPr>
                <w:rFonts w:ascii="Arial" w:hAnsi="Arial" w:cs="Arial"/>
                <w:sz w:val="20"/>
                <w:szCs w:val="20"/>
              </w:rPr>
              <w:t>.</w:t>
            </w:r>
            <w:r w:rsidR="00A117AE" w:rsidRPr="00B54CD1">
              <w:rPr>
                <w:rFonts w:ascii="Arial" w:hAnsi="Arial" w:cs="Arial"/>
                <w:sz w:val="20"/>
                <w:szCs w:val="20"/>
              </w:rPr>
              <w:t>5</w:t>
            </w:r>
            <w:r w:rsidRPr="00B54CD1">
              <w:rPr>
                <w:rFonts w:ascii="Arial" w:hAnsi="Arial" w:cs="Arial"/>
                <w:sz w:val="20"/>
                <w:szCs w:val="20"/>
              </w:rPr>
              <w:t>.</w:t>
            </w:r>
            <w:r w:rsidR="000F184B" w:rsidRPr="00B54CD1">
              <w:rPr>
                <w:rFonts w:ascii="Arial" w:hAnsi="Arial" w:cs="Arial"/>
                <w:sz w:val="20"/>
                <w:szCs w:val="20"/>
              </w:rPr>
              <w:t>2025</w:t>
            </w:r>
            <w:r w:rsidRPr="00B54CD1">
              <w:rPr>
                <w:rFonts w:ascii="Arial" w:hAnsi="Arial" w:cs="Arial"/>
                <w:sz w:val="20"/>
                <w:szCs w:val="20"/>
              </w:rPr>
              <w:t>.</w:t>
            </w:r>
            <w:r w:rsidR="000F184B" w:rsidRPr="00B54CD1">
              <w:rPr>
                <w:rFonts w:ascii="Arial" w:hAnsi="Arial" w:cs="Arial"/>
                <w:sz w:val="20"/>
                <w:szCs w:val="20"/>
              </w:rPr>
              <w:t>MB</w:t>
            </w:r>
            <w:r w:rsidRPr="00B54CD1">
              <w:rPr>
                <w:rFonts w:ascii="Arial" w:hAnsi="Arial" w:cs="Arial"/>
                <w:sz w:val="20"/>
                <w:szCs w:val="20"/>
              </w:rPr>
              <w:tab/>
            </w:r>
            <w:r w:rsidRPr="00B54CD1">
              <w:rPr>
                <w:rFonts w:ascii="Arial" w:hAnsi="Arial" w:cs="Arial"/>
                <w:sz w:val="20"/>
                <w:szCs w:val="20"/>
              </w:rPr>
              <w:tab/>
              <w:t xml:space="preserve">Strona </w:t>
            </w:r>
            <w:r w:rsidRPr="00B54CD1">
              <w:rPr>
                <w:rFonts w:ascii="Arial" w:hAnsi="Arial" w:cs="Arial"/>
                <w:bCs/>
                <w:sz w:val="20"/>
                <w:szCs w:val="20"/>
              </w:rPr>
              <w:fldChar w:fldCharType="begin"/>
            </w:r>
            <w:r w:rsidRPr="00B54CD1">
              <w:rPr>
                <w:rFonts w:ascii="Arial" w:hAnsi="Arial" w:cs="Arial"/>
                <w:bCs/>
                <w:sz w:val="20"/>
                <w:szCs w:val="20"/>
              </w:rPr>
              <w:instrText>PAGE</w:instrText>
            </w:r>
            <w:r w:rsidRPr="00B54CD1">
              <w:rPr>
                <w:rFonts w:ascii="Arial" w:hAnsi="Arial" w:cs="Arial"/>
                <w:bCs/>
                <w:sz w:val="20"/>
                <w:szCs w:val="20"/>
              </w:rPr>
              <w:fldChar w:fldCharType="separate"/>
            </w:r>
            <w:r w:rsidR="00535FBD" w:rsidRPr="00B54CD1">
              <w:rPr>
                <w:rFonts w:ascii="Arial" w:hAnsi="Arial" w:cs="Arial"/>
                <w:bCs/>
                <w:noProof/>
                <w:sz w:val="20"/>
                <w:szCs w:val="20"/>
              </w:rPr>
              <w:t>5</w:t>
            </w:r>
            <w:r w:rsidRPr="00B54CD1">
              <w:rPr>
                <w:rFonts w:ascii="Arial" w:hAnsi="Arial" w:cs="Arial"/>
                <w:bCs/>
                <w:sz w:val="20"/>
                <w:szCs w:val="20"/>
              </w:rPr>
              <w:fldChar w:fldCharType="end"/>
            </w:r>
            <w:r w:rsidRPr="00B54CD1">
              <w:rPr>
                <w:rFonts w:ascii="Arial" w:hAnsi="Arial" w:cs="Arial"/>
                <w:sz w:val="20"/>
                <w:szCs w:val="20"/>
              </w:rPr>
              <w:t xml:space="preserve"> z </w:t>
            </w:r>
            <w:r w:rsidRPr="00B54CD1">
              <w:rPr>
                <w:rFonts w:ascii="Arial" w:hAnsi="Arial" w:cs="Arial"/>
                <w:bCs/>
                <w:sz w:val="20"/>
                <w:szCs w:val="20"/>
              </w:rPr>
              <w:fldChar w:fldCharType="begin"/>
            </w:r>
            <w:r w:rsidRPr="00B54CD1">
              <w:rPr>
                <w:rFonts w:ascii="Arial" w:hAnsi="Arial" w:cs="Arial"/>
                <w:bCs/>
                <w:sz w:val="20"/>
                <w:szCs w:val="20"/>
              </w:rPr>
              <w:instrText>NUMPAGES</w:instrText>
            </w:r>
            <w:r w:rsidRPr="00B54CD1">
              <w:rPr>
                <w:rFonts w:ascii="Arial" w:hAnsi="Arial" w:cs="Arial"/>
                <w:bCs/>
                <w:sz w:val="20"/>
                <w:szCs w:val="20"/>
              </w:rPr>
              <w:fldChar w:fldCharType="separate"/>
            </w:r>
            <w:r w:rsidR="00535FBD" w:rsidRPr="00B54CD1">
              <w:rPr>
                <w:rFonts w:ascii="Arial" w:hAnsi="Arial" w:cs="Arial"/>
                <w:bCs/>
                <w:noProof/>
                <w:sz w:val="20"/>
                <w:szCs w:val="20"/>
              </w:rPr>
              <w:t>5</w:t>
            </w:r>
            <w:r w:rsidRPr="00B54CD1">
              <w:rPr>
                <w:rFonts w:ascii="Arial" w:hAnsi="Arial" w:cs="Arial"/>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376B" w:rsidRPr="00B00D55" w:rsidRDefault="000B376B" w:rsidP="00C17DC4">
    <w:pPr>
      <w:spacing w:after="0" w:line="240" w:lineRule="auto"/>
      <w:jc w:val="center"/>
      <w:rPr>
        <w:rFonts w:cstheme="minorHAnsi"/>
      </w:rPr>
    </w:pPr>
    <w:r w:rsidRPr="009147A9">
      <w:rPr>
        <w:rFonts w:ascii="Times New Roman" w:hAnsi="Times New Roman" w:cs="Times New Roman"/>
        <w:b/>
        <w:noProof/>
        <w:szCs w:val="24"/>
        <w:lang w:eastAsia="pl-PL"/>
      </w:rPr>
      <w:drawing>
        <wp:inline distT="0" distB="0" distL="0" distR="0" wp14:anchorId="75921747" wp14:editId="0093ED2B">
          <wp:extent cx="1466850" cy="690810"/>
          <wp:effectExtent l="0" t="0" r="0" b="0"/>
          <wp:docPr id="6" name="Obraz 6" descr="Znak graficzny jednoznacznie nawiązuje do podkarpackiego krajobrazu, a obecna w nim strzałka do samolotu. Zielony element przypomina przyrodę bieszczadzkich połonin. Kolor niebieski symbolizuje ślad pozostawiany na niebie przez samolot, nawiązuje do powietrza i wolności. Pod nim napis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broz\Desktop\pobrane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364" cy="702826"/>
                  </a:xfrm>
                  <a:prstGeom prst="rect">
                    <a:avLst/>
                  </a:prstGeom>
                  <a:noFill/>
                  <a:ln>
                    <a:noFill/>
                  </a:ln>
                </pic:spPr>
              </pic:pic>
            </a:graphicData>
          </a:graphic>
        </wp:inline>
      </w:drawing>
    </w:r>
  </w:p>
  <w:p w:rsidR="000B376B" w:rsidRPr="000526B5" w:rsidRDefault="000B376B" w:rsidP="00C17DC4">
    <w:pPr>
      <w:spacing w:after="0" w:line="240" w:lineRule="auto"/>
      <w:jc w:val="center"/>
      <w:rPr>
        <w:rFonts w:ascii="Times New Roman" w:hAnsi="Times New Roman" w:cs="Times New Roman"/>
        <w:sz w:val="18"/>
        <w:szCs w:val="18"/>
      </w:rPr>
    </w:pPr>
    <w:r w:rsidRPr="000526B5">
      <w:rPr>
        <w:rFonts w:ascii="Times New Roman" w:hAnsi="Times New Roman" w:cs="Times New Roman"/>
        <w:sz w:val="18"/>
        <w:szCs w:val="18"/>
      </w:rPr>
      <w:t>al. Łukasza Cieplińskiego 4, 35-010 Rzeszów</w:t>
    </w:r>
  </w:p>
  <w:p w:rsidR="000B376B" w:rsidRPr="001A7534" w:rsidRDefault="000B376B" w:rsidP="00C17DC4">
    <w:pPr>
      <w:spacing w:after="0" w:line="240" w:lineRule="auto"/>
      <w:jc w:val="center"/>
      <w:rPr>
        <w:rFonts w:ascii="Times New Roman" w:hAnsi="Times New Roman" w:cs="Times New Roman"/>
        <w:sz w:val="18"/>
        <w:szCs w:val="18"/>
      </w:rPr>
    </w:pPr>
    <w:r w:rsidRPr="001A7534">
      <w:rPr>
        <w:rFonts w:ascii="Times New Roman" w:hAnsi="Times New Roman" w:cs="Times New Roman"/>
        <w:sz w:val="18"/>
        <w:szCs w:val="18"/>
      </w:rPr>
      <w:t>tel. +48 17</w:t>
    </w:r>
    <w:r>
      <w:rPr>
        <w:rFonts w:ascii="Times New Roman" w:hAnsi="Times New Roman" w:cs="Times New Roman"/>
        <w:sz w:val="18"/>
        <w:szCs w:val="18"/>
      </w:rPr>
      <w:t xml:space="preserve"> </w:t>
    </w:r>
    <w:r w:rsidRPr="001A7534">
      <w:rPr>
        <w:rFonts w:ascii="Times New Roman" w:hAnsi="Times New Roman" w:cs="Times New Roman"/>
        <w:sz w:val="18"/>
        <w:szCs w:val="18"/>
      </w:rPr>
      <w:t>850 17 00, fax +48 17</w:t>
    </w:r>
    <w:r>
      <w:rPr>
        <w:rFonts w:ascii="Times New Roman" w:hAnsi="Times New Roman" w:cs="Times New Roman"/>
        <w:sz w:val="18"/>
        <w:szCs w:val="18"/>
      </w:rPr>
      <w:t xml:space="preserve"> </w:t>
    </w:r>
    <w:r w:rsidRPr="001A7534">
      <w:rPr>
        <w:rFonts w:ascii="Times New Roman" w:hAnsi="Times New Roman" w:cs="Times New Roman"/>
        <w:sz w:val="18"/>
        <w:szCs w:val="18"/>
      </w:rPr>
      <w:t>850 17 01, e-mail:</w:t>
    </w:r>
    <w:r>
      <w:rPr>
        <w:rFonts w:ascii="Times New Roman" w:hAnsi="Times New Roman" w:cs="Times New Roman"/>
        <w:sz w:val="18"/>
        <w:szCs w:val="18"/>
      </w:rPr>
      <w:t xml:space="preserve"> </w:t>
    </w:r>
    <w:r w:rsidRPr="001A7534">
      <w:rPr>
        <w:rFonts w:ascii="Times New Roman" w:hAnsi="Times New Roman" w:cs="Times New Roman"/>
        <w:sz w:val="18"/>
        <w:szCs w:val="18"/>
      </w:rPr>
      <w:t>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6E0F" w:rsidRDefault="00F26E0F" w:rsidP="00306FCB">
      <w:pPr>
        <w:spacing w:after="0" w:line="240" w:lineRule="auto"/>
      </w:pPr>
      <w:r>
        <w:separator/>
      </w:r>
    </w:p>
  </w:footnote>
  <w:footnote w:type="continuationSeparator" w:id="0">
    <w:p w:rsidR="00F26E0F" w:rsidRDefault="00F26E0F" w:rsidP="00306F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376B" w:rsidRPr="00C17DC4" w:rsidRDefault="000B376B" w:rsidP="00306FCB">
    <w:pPr>
      <w:pStyle w:val="Nagwek"/>
      <w:jc w:val="center"/>
      <w:rPr>
        <w:sz w:val="16"/>
        <w:szCs w:val="16"/>
      </w:rPr>
    </w:pPr>
    <w:r w:rsidRPr="00BC4C4D">
      <w:rPr>
        <w:noProof/>
        <w:lang w:eastAsia="pl-PL"/>
      </w:rPr>
      <w:drawing>
        <wp:inline distT="0" distB="0" distL="0" distR="0" wp14:anchorId="63DF04F7" wp14:editId="7DCE68DE">
          <wp:extent cx="904875" cy="820523"/>
          <wp:effectExtent l="0" t="0" r="0" b="0"/>
          <wp:docPr id="5" name="Obraz 5" descr="Herb przedstawia na tarczy dwudzielnej w słup w prawym polu, czerwonym gryfa ukoronowanego, srebrnego, wspiętego w lewo, w lewym, błękitnym lwa ukoronowanego, złotego, wspiętego o języku czerwonym. Ponad nimi krzyż kawalerski srebr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chwalka\Desktop\pobran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4639" cy="865648"/>
                  </a:xfrm>
                  <a:prstGeom prst="rect">
                    <a:avLst/>
                  </a:prstGeom>
                  <a:noFill/>
                  <a:ln>
                    <a:noFill/>
                  </a:ln>
                </pic:spPr>
              </pic:pic>
            </a:graphicData>
          </a:graphic>
        </wp:inline>
      </w:drawing>
    </w:r>
  </w:p>
  <w:p w:rsidR="000B376B" w:rsidRPr="00B00D55" w:rsidRDefault="000B376B">
    <w:pPr>
      <w:pStyle w:val="Nagwek"/>
      <w:rPr>
        <w:sz w:val="2"/>
        <w:szCs w:val="2"/>
      </w:rPr>
    </w:pPr>
  </w:p>
  <w:p w:rsidR="000B376B" w:rsidRPr="00BA0496" w:rsidRDefault="000B376B" w:rsidP="00306FCB">
    <w:pPr>
      <w:spacing w:after="0" w:line="240" w:lineRule="auto"/>
      <w:jc w:val="center"/>
      <w:rPr>
        <w:rFonts w:ascii="Times New Roman" w:hAnsi="Times New Roman" w:cs="Times New Roman"/>
        <w:b/>
      </w:rPr>
    </w:pPr>
    <w:r w:rsidRPr="00BA0496">
      <w:rPr>
        <w:rFonts w:ascii="Times New Roman" w:hAnsi="Times New Roman" w:cs="Times New Roman"/>
        <w:b/>
      </w:rPr>
      <w:t>MARSZAŁEK</w:t>
    </w:r>
  </w:p>
  <w:p w:rsidR="000B376B" w:rsidRPr="00BA0496" w:rsidRDefault="000B376B" w:rsidP="00306FCB">
    <w:pPr>
      <w:spacing w:after="0" w:line="240" w:lineRule="auto"/>
      <w:jc w:val="center"/>
      <w:rPr>
        <w:rFonts w:ascii="Times New Roman" w:hAnsi="Times New Roman" w:cs="Times New Roman"/>
        <w:b/>
        <w:noProof/>
        <w:lang w:eastAsia="pl-PL"/>
      </w:rPr>
    </w:pPr>
    <w:r w:rsidRPr="00BA0496">
      <w:rPr>
        <w:rFonts w:ascii="Times New Roman" w:hAnsi="Times New Roman" w:cs="Times New Roman"/>
        <w:b/>
      </w:rPr>
      <w:t>WOJEWÓDZTWA PODKARPACKIEGO</w:t>
    </w:r>
  </w:p>
  <w:p w:rsidR="000B376B" w:rsidRDefault="000B376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698E"/>
    <w:multiLevelType w:val="hybridMultilevel"/>
    <w:tmpl w:val="8C680D6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56B00E2"/>
    <w:multiLevelType w:val="hybridMultilevel"/>
    <w:tmpl w:val="2F9262AC"/>
    <w:lvl w:ilvl="0" w:tplc="C4EAFA5A">
      <w:start w:val="16"/>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0E6507"/>
    <w:multiLevelType w:val="hybridMultilevel"/>
    <w:tmpl w:val="0DC8048E"/>
    <w:lvl w:ilvl="0" w:tplc="6060E1C6">
      <w:start w:val="1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E81276"/>
    <w:multiLevelType w:val="hybridMultilevel"/>
    <w:tmpl w:val="C43CE35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F817236"/>
    <w:multiLevelType w:val="hybridMultilevel"/>
    <w:tmpl w:val="F3B29D5C"/>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 w15:restartNumberingAfterBreak="0">
    <w:nsid w:val="176A0313"/>
    <w:multiLevelType w:val="hybridMultilevel"/>
    <w:tmpl w:val="21029C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43F3CCE"/>
    <w:multiLevelType w:val="hybridMultilevel"/>
    <w:tmpl w:val="F864A5A4"/>
    <w:lvl w:ilvl="0" w:tplc="11B4A6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F32480F"/>
    <w:multiLevelType w:val="hybridMultilevel"/>
    <w:tmpl w:val="E182F096"/>
    <w:lvl w:ilvl="0" w:tplc="E11208B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5D029C2"/>
    <w:multiLevelType w:val="hybridMultilevel"/>
    <w:tmpl w:val="057E22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A142B6F"/>
    <w:multiLevelType w:val="hybridMultilevel"/>
    <w:tmpl w:val="D3C279A4"/>
    <w:lvl w:ilvl="0" w:tplc="5A3895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F7C14AA"/>
    <w:multiLevelType w:val="hybridMultilevel"/>
    <w:tmpl w:val="53B845A2"/>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1" w15:restartNumberingAfterBreak="0">
    <w:nsid w:val="50EF2795"/>
    <w:multiLevelType w:val="hybridMultilevel"/>
    <w:tmpl w:val="765C3AD8"/>
    <w:lvl w:ilvl="0" w:tplc="A4D29A42">
      <w:start w:val="1"/>
      <w:numFmt w:val="decimal"/>
      <w:lvlText w:val="%1."/>
      <w:lvlJc w:val="left"/>
      <w:pPr>
        <w:ind w:left="360" w:hanging="360"/>
      </w:pPr>
      <w:rPr>
        <w:rFonts w:ascii="Arial" w:hAnsi="Arial" w:hint="default"/>
        <w:b w:val="0"/>
        <w:i w:val="0"/>
        <w:sz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5AEB2648"/>
    <w:multiLevelType w:val="hybridMultilevel"/>
    <w:tmpl w:val="A1303AA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BA4641A"/>
    <w:multiLevelType w:val="hybridMultilevel"/>
    <w:tmpl w:val="1EF4C06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65437FAC"/>
    <w:multiLevelType w:val="hybridMultilevel"/>
    <w:tmpl w:val="628AA704"/>
    <w:lvl w:ilvl="0" w:tplc="5F1C50E4">
      <w:start w:val="5"/>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66E4117E"/>
    <w:multiLevelType w:val="hybridMultilevel"/>
    <w:tmpl w:val="6694D69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6A6B6203"/>
    <w:multiLevelType w:val="hybridMultilevel"/>
    <w:tmpl w:val="B8425E76"/>
    <w:lvl w:ilvl="0" w:tplc="482E66D8">
      <w:start w:val="1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6D63471F"/>
    <w:multiLevelType w:val="hybridMultilevel"/>
    <w:tmpl w:val="9DA43AC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DB8033D"/>
    <w:multiLevelType w:val="hybridMultilevel"/>
    <w:tmpl w:val="CAACC89E"/>
    <w:lvl w:ilvl="0" w:tplc="5A3895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FA6755A"/>
    <w:multiLevelType w:val="hybridMultilevel"/>
    <w:tmpl w:val="3AA8CD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0CA52C9"/>
    <w:multiLevelType w:val="hybridMultilevel"/>
    <w:tmpl w:val="127A57CC"/>
    <w:lvl w:ilvl="0" w:tplc="9D4AB39C">
      <w:start w:val="1"/>
      <w:numFmt w:val="decimal"/>
      <w:lvlText w:val="%1)"/>
      <w:lvlJc w:val="left"/>
      <w:pPr>
        <w:ind w:left="810" w:hanging="45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4D26A65"/>
    <w:multiLevelType w:val="hybridMultilevel"/>
    <w:tmpl w:val="EDDA6D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9923B3B"/>
    <w:multiLevelType w:val="hybridMultilevel"/>
    <w:tmpl w:val="B3DEF7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E8D30B7"/>
    <w:multiLevelType w:val="hybridMultilevel"/>
    <w:tmpl w:val="1F9270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3"/>
  </w:num>
  <w:num w:numId="5">
    <w:abstractNumId w:val="20"/>
  </w:num>
  <w:num w:numId="6">
    <w:abstractNumId w:val="18"/>
  </w:num>
  <w:num w:numId="7">
    <w:abstractNumId w:val="15"/>
  </w:num>
  <w:num w:numId="8">
    <w:abstractNumId w:val="9"/>
  </w:num>
  <w:num w:numId="9">
    <w:abstractNumId w:val="21"/>
  </w:num>
  <w:num w:numId="10">
    <w:abstractNumId w:val="19"/>
  </w:num>
  <w:num w:numId="11">
    <w:abstractNumId w:val="7"/>
  </w:num>
  <w:num w:numId="12">
    <w:abstractNumId w:val="22"/>
  </w:num>
  <w:num w:numId="13">
    <w:abstractNumId w:val="23"/>
  </w:num>
  <w:num w:numId="14">
    <w:abstractNumId w:val="12"/>
  </w:num>
  <w:num w:numId="15">
    <w:abstractNumId w:val="0"/>
  </w:num>
  <w:num w:numId="16">
    <w:abstractNumId w:val="5"/>
  </w:num>
  <w:num w:numId="17">
    <w:abstractNumId w:val="17"/>
  </w:num>
  <w:num w:numId="18">
    <w:abstractNumId w:val="3"/>
  </w:num>
  <w:num w:numId="19">
    <w:abstractNumId w:val="16"/>
  </w:num>
  <w:num w:numId="20">
    <w:abstractNumId w:val="11"/>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4"/>
  </w:num>
  <w:num w:numId="24">
    <w:abstractNumId w:val="2"/>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FCB"/>
    <w:rsid w:val="00032F39"/>
    <w:rsid w:val="00052FCF"/>
    <w:rsid w:val="000543F5"/>
    <w:rsid w:val="00057B41"/>
    <w:rsid w:val="000664F1"/>
    <w:rsid w:val="00067862"/>
    <w:rsid w:val="00077C6E"/>
    <w:rsid w:val="00096A14"/>
    <w:rsid w:val="000B376B"/>
    <w:rsid w:val="000F184B"/>
    <w:rsid w:val="000F2A1E"/>
    <w:rsid w:val="000F3C82"/>
    <w:rsid w:val="000F427F"/>
    <w:rsid w:val="00113D66"/>
    <w:rsid w:val="0012032E"/>
    <w:rsid w:val="00120340"/>
    <w:rsid w:val="00143895"/>
    <w:rsid w:val="0015144A"/>
    <w:rsid w:val="00152336"/>
    <w:rsid w:val="00172C98"/>
    <w:rsid w:val="001D13DD"/>
    <w:rsid w:val="001D273D"/>
    <w:rsid w:val="001D5250"/>
    <w:rsid w:val="001E59F9"/>
    <w:rsid w:val="001E7C2C"/>
    <w:rsid w:val="001F3B8F"/>
    <w:rsid w:val="002132DC"/>
    <w:rsid w:val="0021661E"/>
    <w:rsid w:val="00246E4A"/>
    <w:rsid w:val="00257BEE"/>
    <w:rsid w:val="002604F4"/>
    <w:rsid w:val="00264C0F"/>
    <w:rsid w:val="00276751"/>
    <w:rsid w:val="00285CA2"/>
    <w:rsid w:val="002872FA"/>
    <w:rsid w:val="00290C49"/>
    <w:rsid w:val="002A0587"/>
    <w:rsid w:val="002A2138"/>
    <w:rsid w:val="002A3F94"/>
    <w:rsid w:val="002A5BC0"/>
    <w:rsid w:val="002C09E3"/>
    <w:rsid w:val="002E5F1A"/>
    <w:rsid w:val="002F6D7A"/>
    <w:rsid w:val="00306FCB"/>
    <w:rsid w:val="00322F80"/>
    <w:rsid w:val="00334373"/>
    <w:rsid w:val="00334C31"/>
    <w:rsid w:val="00334E15"/>
    <w:rsid w:val="003452FC"/>
    <w:rsid w:val="00352CF9"/>
    <w:rsid w:val="00353A25"/>
    <w:rsid w:val="00353AF3"/>
    <w:rsid w:val="003628E5"/>
    <w:rsid w:val="0036330E"/>
    <w:rsid w:val="003637E7"/>
    <w:rsid w:val="003648DF"/>
    <w:rsid w:val="0038215F"/>
    <w:rsid w:val="003A27E2"/>
    <w:rsid w:val="003A6745"/>
    <w:rsid w:val="003D2749"/>
    <w:rsid w:val="003E6305"/>
    <w:rsid w:val="0040474F"/>
    <w:rsid w:val="00425952"/>
    <w:rsid w:val="004310D7"/>
    <w:rsid w:val="004332A2"/>
    <w:rsid w:val="0044694A"/>
    <w:rsid w:val="0045191B"/>
    <w:rsid w:val="0047434E"/>
    <w:rsid w:val="004823DC"/>
    <w:rsid w:val="004C7FEF"/>
    <w:rsid w:val="004D14DB"/>
    <w:rsid w:val="004D2DCB"/>
    <w:rsid w:val="004D71D6"/>
    <w:rsid w:val="004E3709"/>
    <w:rsid w:val="004F2534"/>
    <w:rsid w:val="00517659"/>
    <w:rsid w:val="00532C15"/>
    <w:rsid w:val="005345C4"/>
    <w:rsid w:val="00535FBD"/>
    <w:rsid w:val="005655FE"/>
    <w:rsid w:val="00592599"/>
    <w:rsid w:val="00594805"/>
    <w:rsid w:val="005A42AB"/>
    <w:rsid w:val="005B72AF"/>
    <w:rsid w:val="005E7193"/>
    <w:rsid w:val="00613156"/>
    <w:rsid w:val="006220FD"/>
    <w:rsid w:val="00630838"/>
    <w:rsid w:val="00651A85"/>
    <w:rsid w:val="00665C54"/>
    <w:rsid w:val="00666E42"/>
    <w:rsid w:val="006F6537"/>
    <w:rsid w:val="00703528"/>
    <w:rsid w:val="007075A8"/>
    <w:rsid w:val="007101BC"/>
    <w:rsid w:val="00732627"/>
    <w:rsid w:val="00742953"/>
    <w:rsid w:val="00763E59"/>
    <w:rsid w:val="00796036"/>
    <w:rsid w:val="007B4AE8"/>
    <w:rsid w:val="007C378B"/>
    <w:rsid w:val="007C6A2D"/>
    <w:rsid w:val="008101A2"/>
    <w:rsid w:val="00811248"/>
    <w:rsid w:val="00812E97"/>
    <w:rsid w:val="0082233F"/>
    <w:rsid w:val="00824C0A"/>
    <w:rsid w:val="00825225"/>
    <w:rsid w:val="00832D1F"/>
    <w:rsid w:val="0083449C"/>
    <w:rsid w:val="00847FD7"/>
    <w:rsid w:val="00856782"/>
    <w:rsid w:val="0087669D"/>
    <w:rsid w:val="00887D34"/>
    <w:rsid w:val="008B2505"/>
    <w:rsid w:val="008B30E1"/>
    <w:rsid w:val="008C0052"/>
    <w:rsid w:val="008D0E40"/>
    <w:rsid w:val="008E267A"/>
    <w:rsid w:val="008E31E2"/>
    <w:rsid w:val="00915733"/>
    <w:rsid w:val="00920C86"/>
    <w:rsid w:val="00927451"/>
    <w:rsid w:val="00970CEA"/>
    <w:rsid w:val="009973ED"/>
    <w:rsid w:val="009C2B76"/>
    <w:rsid w:val="009C6F99"/>
    <w:rsid w:val="009E1C20"/>
    <w:rsid w:val="009E3FCB"/>
    <w:rsid w:val="009E6E92"/>
    <w:rsid w:val="009E7312"/>
    <w:rsid w:val="009F0017"/>
    <w:rsid w:val="009F04C0"/>
    <w:rsid w:val="009F5015"/>
    <w:rsid w:val="00A00EC3"/>
    <w:rsid w:val="00A02890"/>
    <w:rsid w:val="00A04AEA"/>
    <w:rsid w:val="00A117AE"/>
    <w:rsid w:val="00A33A31"/>
    <w:rsid w:val="00A343E8"/>
    <w:rsid w:val="00A35C78"/>
    <w:rsid w:val="00A517E5"/>
    <w:rsid w:val="00A539B3"/>
    <w:rsid w:val="00A664AD"/>
    <w:rsid w:val="00A74376"/>
    <w:rsid w:val="00A9224E"/>
    <w:rsid w:val="00AB268E"/>
    <w:rsid w:val="00AC5E8E"/>
    <w:rsid w:val="00AE339D"/>
    <w:rsid w:val="00AE725A"/>
    <w:rsid w:val="00B00D55"/>
    <w:rsid w:val="00B062EC"/>
    <w:rsid w:val="00B3007E"/>
    <w:rsid w:val="00B45907"/>
    <w:rsid w:val="00B54CD1"/>
    <w:rsid w:val="00B57F01"/>
    <w:rsid w:val="00B64DE5"/>
    <w:rsid w:val="00B82421"/>
    <w:rsid w:val="00B82511"/>
    <w:rsid w:val="00B848C0"/>
    <w:rsid w:val="00B95526"/>
    <w:rsid w:val="00B96D09"/>
    <w:rsid w:val="00B9753D"/>
    <w:rsid w:val="00BB7E99"/>
    <w:rsid w:val="00BC05A3"/>
    <w:rsid w:val="00BC3A4F"/>
    <w:rsid w:val="00BD567C"/>
    <w:rsid w:val="00BD7716"/>
    <w:rsid w:val="00BD7EB0"/>
    <w:rsid w:val="00C106FE"/>
    <w:rsid w:val="00C13EE9"/>
    <w:rsid w:val="00C171EB"/>
    <w:rsid w:val="00C17DC4"/>
    <w:rsid w:val="00C40711"/>
    <w:rsid w:val="00C5602B"/>
    <w:rsid w:val="00C7521D"/>
    <w:rsid w:val="00C77879"/>
    <w:rsid w:val="00C95D4D"/>
    <w:rsid w:val="00CA334C"/>
    <w:rsid w:val="00CA66ED"/>
    <w:rsid w:val="00CC7C6F"/>
    <w:rsid w:val="00CC7F8A"/>
    <w:rsid w:val="00CD11C4"/>
    <w:rsid w:val="00CE7D33"/>
    <w:rsid w:val="00D023EE"/>
    <w:rsid w:val="00D05077"/>
    <w:rsid w:val="00D16CA1"/>
    <w:rsid w:val="00D20EA5"/>
    <w:rsid w:val="00D27996"/>
    <w:rsid w:val="00D33796"/>
    <w:rsid w:val="00D35688"/>
    <w:rsid w:val="00D421BE"/>
    <w:rsid w:val="00D50D5D"/>
    <w:rsid w:val="00D75173"/>
    <w:rsid w:val="00D85296"/>
    <w:rsid w:val="00D85AEF"/>
    <w:rsid w:val="00D97AD2"/>
    <w:rsid w:val="00DA0168"/>
    <w:rsid w:val="00DB3599"/>
    <w:rsid w:val="00DB7F38"/>
    <w:rsid w:val="00DC795A"/>
    <w:rsid w:val="00DD0689"/>
    <w:rsid w:val="00DF2F1B"/>
    <w:rsid w:val="00E11823"/>
    <w:rsid w:val="00E16DC4"/>
    <w:rsid w:val="00E31E81"/>
    <w:rsid w:val="00E36991"/>
    <w:rsid w:val="00E400AE"/>
    <w:rsid w:val="00E52EC4"/>
    <w:rsid w:val="00E606B6"/>
    <w:rsid w:val="00E756B2"/>
    <w:rsid w:val="00E870CF"/>
    <w:rsid w:val="00E92BA9"/>
    <w:rsid w:val="00E9717F"/>
    <w:rsid w:val="00EB4042"/>
    <w:rsid w:val="00EC1FD2"/>
    <w:rsid w:val="00ED246B"/>
    <w:rsid w:val="00ED6F0E"/>
    <w:rsid w:val="00F01502"/>
    <w:rsid w:val="00F26E0F"/>
    <w:rsid w:val="00F577FC"/>
    <w:rsid w:val="00F77313"/>
    <w:rsid w:val="00F775A9"/>
    <w:rsid w:val="00F84727"/>
    <w:rsid w:val="00F97C07"/>
    <w:rsid w:val="00FC2791"/>
    <w:rsid w:val="00FC5EE9"/>
    <w:rsid w:val="00FF090D"/>
    <w:rsid w:val="00FF23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A27C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03528"/>
    <w:pPr>
      <w:spacing w:after="200" w:line="276" w:lineRule="auto"/>
    </w:pPr>
  </w:style>
  <w:style w:type="paragraph" w:styleId="Nagwek1">
    <w:name w:val="heading 1"/>
    <w:basedOn w:val="Normalny"/>
    <w:next w:val="Normalny"/>
    <w:link w:val="Nagwek1Znak"/>
    <w:uiPriority w:val="9"/>
    <w:qFormat/>
    <w:rsid w:val="004D2DC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5655FE"/>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2E5F1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306FC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06FCB"/>
  </w:style>
  <w:style w:type="paragraph" w:styleId="Stopka">
    <w:name w:val="footer"/>
    <w:basedOn w:val="Normalny"/>
    <w:link w:val="StopkaZnak"/>
    <w:uiPriority w:val="99"/>
    <w:unhideWhenUsed/>
    <w:rsid w:val="00306FC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06FCB"/>
  </w:style>
  <w:style w:type="paragraph" w:styleId="Tekstdymka">
    <w:name w:val="Balloon Text"/>
    <w:basedOn w:val="Normalny"/>
    <w:link w:val="TekstdymkaZnak"/>
    <w:uiPriority w:val="99"/>
    <w:semiHidden/>
    <w:unhideWhenUsed/>
    <w:rsid w:val="00B00D5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00D55"/>
    <w:rPr>
      <w:rFonts w:ascii="Segoe UI" w:hAnsi="Segoe UI" w:cs="Segoe UI"/>
      <w:sz w:val="18"/>
      <w:szCs w:val="18"/>
    </w:rPr>
  </w:style>
  <w:style w:type="paragraph" w:styleId="Akapitzlist">
    <w:name w:val="List Paragraph"/>
    <w:basedOn w:val="Normalny"/>
    <w:uiPriority w:val="34"/>
    <w:qFormat/>
    <w:rsid w:val="00703528"/>
    <w:pPr>
      <w:spacing w:after="0" w:line="240" w:lineRule="auto"/>
      <w:ind w:left="720"/>
      <w:contextualSpacing/>
    </w:pPr>
    <w:rPr>
      <w:rFonts w:ascii="Times New Roman" w:eastAsia="Times New Roman" w:hAnsi="Times New Roman" w:cs="Times New Roman"/>
      <w:sz w:val="24"/>
      <w:szCs w:val="24"/>
      <w:lang w:eastAsia="pl-PL"/>
    </w:rPr>
  </w:style>
  <w:style w:type="paragraph" w:styleId="Bezodstpw">
    <w:name w:val="No Spacing"/>
    <w:uiPriority w:val="1"/>
    <w:qFormat/>
    <w:rsid w:val="00703528"/>
    <w:pPr>
      <w:spacing w:after="0" w:line="240" w:lineRule="auto"/>
      <w:jc w:val="both"/>
    </w:pPr>
    <w:rPr>
      <w:rFonts w:ascii="Arial" w:eastAsia="Times New Roman" w:hAnsi="Arial" w:cs="Times New Roman"/>
      <w:sz w:val="24"/>
      <w:szCs w:val="20"/>
      <w:lang w:eastAsia="pl-PL"/>
    </w:rPr>
  </w:style>
  <w:style w:type="paragraph" w:customStyle="1" w:styleId="Tekst">
    <w:name w:val="Tekst"/>
    <w:basedOn w:val="Normalny"/>
    <w:rsid w:val="00703528"/>
    <w:pPr>
      <w:spacing w:after="0" w:line="240" w:lineRule="auto"/>
      <w:ind w:firstLine="567"/>
      <w:jc w:val="both"/>
    </w:pPr>
    <w:rPr>
      <w:rFonts w:ascii="Arial" w:eastAsia="Times New Roman" w:hAnsi="Arial" w:cs="Times New Roman"/>
      <w:sz w:val="24"/>
      <w:szCs w:val="20"/>
      <w:lang w:eastAsia="pl-PL"/>
    </w:rPr>
  </w:style>
  <w:style w:type="character" w:styleId="Pogrubienie">
    <w:name w:val="Strong"/>
    <w:basedOn w:val="Domylnaczcionkaakapitu"/>
    <w:uiPriority w:val="22"/>
    <w:qFormat/>
    <w:rsid w:val="00703528"/>
    <w:rPr>
      <w:b/>
      <w:bCs/>
    </w:rPr>
  </w:style>
  <w:style w:type="character" w:customStyle="1" w:styleId="Nagwek2Znak">
    <w:name w:val="Nagłówek 2 Znak"/>
    <w:basedOn w:val="Domylnaczcionkaakapitu"/>
    <w:link w:val="Nagwek2"/>
    <w:uiPriority w:val="9"/>
    <w:rsid w:val="005655FE"/>
    <w:rPr>
      <w:rFonts w:asciiTheme="majorHAnsi" w:eastAsiaTheme="majorEastAsia" w:hAnsiTheme="majorHAnsi" w:cstheme="majorBidi"/>
      <w:color w:val="2E74B5" w:themeColor="accent1" w:themeShade="BF"/>
      <w:sz w:val="26"/>
      <w:szCs w:val="26"/>
    </w:rPr>
  </w:style>
  <w:style w:type="character" w:customStyle="1" w:styleId="alb-s">
    <w:name w:val="a_lb-s"/>
    <w:basedOn w:val="Domylnaczcionkaakapitu"/>
    <w:rsid w:val="00264C0F"/>
  </w:style>
  <w:style w:type="character" w:styleId="Hipercze">
    <w:name w:val="Hyperlink"/>
    <w:basedOn w:val="Domylnaczcionkaakapitu"/>
    <w:uiPriority w:val="99"/>
    <w:semiHidden/>
    <w:unhideWhenUsed/>
    <w:rsid w:val="00264C0F"/>
    <w:rPr>
      <w:color w:val="0000FF"/>
      <w:u w:val="single"/>
    </w:rPr>
  </w:style>
  <w:style w:type="character" w:styleId="Uwydatnienie">
    <w:name w:val="Emphasis"/>
    <w:basedOn w:val="Domylnaczcionkaakapitu"/>
    <w:uiPriority w:val="20"/>
    <w:qFormat/>
    <w:rsid w:val="00B96D09"/>
    <w:rPr>
      <w:i/>
      <w:iCs/>
    </w:rPr>
  </w:style>
  <w:style w:type="table" w:styleId="Tabela-Siatka">
    <w:name w:val="Table Grid"/>
    <w:basedOn w:val="Standardowy"/>
    <w:uiPriority w:val="39"/>
    <w:rsid w:val="00E16D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4D2DCB"/>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uiPriority w:val="9"/>
    <w:rsid w:val="002E5F1A"/>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018217">
      <w:bodyDiv w:val="1"/>
      <w:marLeft w:val="0"/>
      <w:marRight w:val="0"/>
      <w:marTop w:val="0"/>
      <w:marBottom w:val="0"/>
      <w:divBdr>
        <w:top w:val="none" w:sz="0" w:space="0" w:color="auto"/>
        <w:left w:val="none" w:sz="0" w:space="0" w:color="auto"/>
        <w:bottom w:val="none" w:sz="0" w:space="0" w:color="auto"/>
        <w:right w:val="none" w:sz="0" w:space="0" w:color="auto"/>
      </w:divBdr>
      <w:divsChild>
        <w:div w:id="2071220857">
          <w:marLeft w:val="0"/>
          <w:marRight w:val="0"/>
          <w:marTop w:val="0"/>
          <w:marBottom w:val="0"/>
          <w:divBdr>
            <w:top w:val="none" w:sz="0" w:space="0" w:color="auto"/>
            <w:left w:val="none" w:sz="0" w:space="0" w:color="auto"/>
            <w:bottom w:val="none" w:sz="0" w:space="0" w:color="auto"/>
            <w:right w:val="none" w:sz="0" w:space="0" w:color="auto"/>
          </w:divBdr>
        </w:div>
        <w:div w:id="484780944">
          <w:marLeft w:val="0"/>
          <w:marRight w:val="0"/>
          <w:marTop w:val="0"/>
          <w:marBottom w:val="0"/>
          <w:divBdr>
            <w:top w:val="none" w:sz="0" w:space="0" w:color="auto"/>
            <w:left w:val="none" w:sz="0" w:space="0" w:color="auto"/>
            <w:bottom w:val="none" w:sz="0" w:space="0" w:color="auto"/>
            <w:right w:val="none" w:sz="0" w:space="0" w:color="auto"/>
          </w:divBdr>
          <w:divsChild>
            <w:div w:id="512454511">
              <w:marLeft w:val="0"/>
              <w:marRight w:val="0"/>
              <w:marTop w:val="0"/>
              <w:marBottom w:val="0"/>
              <w:divBdr>
                <w:top w:val="none" w:sz="0" w:space="0" w:color="auto"/>
                <w:left w:val="none" w:sz="0" w:space="0" w:color="auto"/>
                <w:bottom w:val="none" w:sz="0" w:space="0" w:color="auto"/>
                <w:right w:val="none" w:sz="0" w:space="0" w:color="auto"/>
              </w:divBdr>
            </w:div>
          </w:divsChild>
        </w:div>
        <w:div w:id="2093820344">
          <w:marLeft w:val="0"/>
          <w:marRight w:val="0"/>
          <w:marTop w:val="0"/>
          <w:marBottom w:val="0"/>
          <w:divBdr>
            <w:top w:val="none" w:sz="0" w:space="0" w:color="auto"/>
            <w:left w:val="none" w:sz="0" w:space="0" w:color="auto"/>
            <w:bottom w:val="none" w:sz="0" w:space="0" w:color="auto"/>
            <w:right w:val="none" w:sz="0" w:space="0" w:color="auto"/>
          </w:divBdr>
          <w:divsChild>
            <w:div w:id="110811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939254">
      <w:bodyDiv w:val="1"/>
      <w:marLeft w:val="0"/>
      <w:marRight w:val="0"/>
      <w:marTop w:val="0"/>
      <w:marBottom w:val="0"/>
      <w:divBdr>
        <w:top w:val="none" w:sz="0" w:space="0" w:color="auto"/>
        <w:left w:val="none" w:sz="0" w:space="0" w:color="auto"/>
        <w:bottom w:val="none" w:sz="0" w:space="0" w:color="auto"/>
        <w:right w:val="none" w:sz="0" w:space="0" w:color="auto"/>
      </w:divBdr>
      <w:divsChild>
        <w:div w:id="515079768">
          <w:marLeft w:val="0"/>
          <w:marRight w:val="0"/>
          <w:marTop w:val="0"/>
          <w:marBottom w:val="0"/>
          <w:divBdr>
            <w:top w:val="none" w:sz="0" w:space="0" w:color="auto"/>
            <w:left w:val="none" w:sz="0" w:space="0" w:color="auto"/>
            <w:bottom w:val="none" w:sz="0" w:space="0" w:color="auto"/>
            <w:right w:val="none" w:sz="0" w:space="0" w:color="auto"/>
          </w:divBdr>
        </w:div>
        <w:div w:id="1673533207">
          <w:marLeft w:val="0"/>
          <w:marRight w:val="0"/>
          <w:marTop w:val="0"/>
          <w:marBottom w:val="0"/>
          <w:divBdr>
            <w:top w:val="none" w:sz="0" w:space="0" w:color="auto"/>
            <w:left w:val="none" w:sz="0" w:space="0" w:color="auto"/>
            <w:bottom w:val="none" w:sz="0" w:space="0" w:color="auto"/>
            <w:right w:val="none" w:sz="0" w:space="0" w:color="auto"/>
          </w:divBdr>
          <w:divsChild>
            <w:div w:id="623077880">
              <w:marLeft w:val="0"/>
              <w:marRight w:val="0"/>
              <w:marTop w:val="0"/>
              <w:marBottom w:val="0"/>
              <w:divBdr>
                <w:top w:val="none" w:sz="0" w:space="0" w:color="auto"/>
                <w:left w:val="none" w:sz="0" w:space="0" w:color="auto"/>
                <w:bottom w:val="none" w:sz="0" w:space="0" w:color="auto"/>
                <w:right w:val="none" w:sz="0" w:space="0" w:color="auto"/>
              </w:divBdr>
            </w:div>
          </w:divsChild>
        </w:div>
        <w:div w:id="746264256">
          <w:marLeft w:val="0"/>
          <w:marRight w:val="0"/>
          <w:marTop w:val="0"/>
          <w:marBottom w:val="0"/>
          <w:divBdr>
            <w:top w:val="none" w:sz="0" w:space="0" w:color="auto"/>
            <w:left w:val="none" w:sz="0" w:space="0" w:color="auto"/>
            <w:bottom w:val="none" w:sz="0" w:space="0" w:color="auto"/>
            <w:right w:val="none" w:sz="0" w:space="0" w:color="auto"/>
          </w:divBdr>
          <w:divsChild>
            <w:div w:id="1651710282">
              <w:marLeft w:val="0"/>
              <w:marRight w:val="0"/>
              <w:marTop w:val="0"/>
              <w:marBottom w:val="0"/>
              <w:divBdr>
                <w:top w:val="none" w:sz="0" w:space="0" w:color="auto"/>
                <w:left w:val="none" w:sz="0" w:space="0" w:color="auto"/>
                <w:bottom w:val="none" w:sz="0" w:space="0" w:color="auto"/>
                <w:right w:val="none" w:sz="0" w:space="0" w:color="auto"/>
              </w:divBdr>
            </w:div>
          </w:divsChild>
        </w:div>
        <w:div w:id="2000307239">
          <w:marLeft w:val="0"/>
          <w:marRight w:val="0"/>
          <w:marTop w:val="0"/>
          <w:marBottom w:val="0"/>
          <w:divBdr>
            <w:top w:val="none" w:sz="0" w:space="0" w:color="auto"/>
            <w:left w:val="none" w:sz="0" w:space="0" w:color="auto"/>
            <w:bottom w:val="none" w:sz="0" w:space="0" w:color="auto"/>
            <w:right w:val="none" w:sz="0" w:space="0" w:color="auto"/>
          </w:divBdr>
          <w:divsChild>
            <w:div w:id="1212427016">
              <w:marLeft w:val="0"/>
              <w:marRight w:val="0"/>
              <w:marTop w:val="0"/>
              <w:marBottom w:val="0"/>
              <w:divBdr>
                <w:top w:val="none" w:sz="0" w:space="0" w:color="auto"/>
                <w:left w:val="none" w:sz="0" w:space="0" w:color="auto"/>
                <w:bottom w:val="none" w:sz="0" w:space="0" w:color="auto"/>
                <w:right w:val="none" w:sz="0" w:space="0" w:color="auto"/>
              </w:divBdr>
            </w:div>
          </w:divsChild>
        </w:div>
        <w:div w:id="687953240">
          <w:marLeft w:val="0"/>
          <w:marRight w:val="0"/>
          <w:marTop w:val="0"/>
          <w:marBottom w:val="0"/>
          <w:divBdr>
            <w:top w:val="none" w:sz="0" w:space="0" w:color="auto"/>
            <w:left w:val="none" w:sz="0" w:space="0" w:color="auto"/>
            <w:bottom w:val="none" w:sz="0" w:space="0" w:color="auto"/>
            <w:right w:val="none" w:sz="0" w:space="0" w:color="auto"/>
          </w:divBdr>
          <w:divsChild>
            <w:div w:id="56167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976601">
      <w:bodyDiv w:val="1"/>
      <w:marLeft w:val="0"/>
      <w:marRight w:val="0"/>
      <w:marTop w:val="0"/>
      <w:marBottom w:val="0"/>
      <w:divBdr>
        <w:top w:val="none" w:sz="0" w:space="0" w:color="auto"/>
        <w:left w:val="none" w:sz="0" w:space="0" w:color="auto"/>
        <w:bottom w:val="none" w:sz="0" w:space="0" w:color="auto"/>
        <w:right w:val="none" w:sz="0" w:space="0" w:color="auto"/>
      </w:divBdr>
      <w:divsChild>
        <w:div w:id="661354325">
          <w:marLeft w:val="0"/>
          <w:marRight w:val="0"/>
          <w:marTop w:val="0"/>
          <w:marBottom w:val="0"/>
          <w:divBdr>
            <w:top w:val="none" w:sz="0" w:space="0" w:color="auto"/>
            <w:left w:val="none" w:sz="0" w:space="0" w:color="auto"/>
            <w:bottom w:val="none" w:sz="0" w:space="0" w:color="auto"/>
            <w:right w:val="none" w:sz="0" w:space="0" w:color="auto"/>
          </w:divBdr>
        </w:div>
        <w:div w:id="481115545">
          <w:marLeft w:val="0"/>
          <w:marRight w:val="0"/>
          <w:marTop w:val="0"/>
          <w:marBottom w:val="0"/>
          <w:divBdr>
            <w:top w:val="none" w:sz="0" w:space="0" w:color="auto"/>
            <w:left w:val="none" w:sz="0" w:space="0" w:color="auto"/>
            <w:bottom w:val="none" w:sz="0" w:space="0" w:color="auto"/>
            <w:right w:val="none" w:sz="0" w:space="0" w:color="auto"/>
          </w:divBdr>
        </w:div>
        <w:div w:id="796489934">
          <w:marLeft w:val="0"/>
          <w:marRight w:val="0"/>
          <w:marTop w:val="0"/>
          <w:marBottom w:val="0"/>
          <w:divBdr>
            <w:top w:val="none" w:sz="0" w:space="0" w:color="auto"/>
            <w:left w:val="none" w:sz="0" w:space="0" w:color="auto"/>
            <w:bottom w:val="none" w:sz="0" w:space="0" w:color="auto"/>
            <w:right w:val="none" w:sz="0" w:space="0" w:color="auto"/>
          </w:divBdr>
        </w:div>
      </w:divsChild>
    </w:div>
    <w:div w:id="1314984593">
      <w:bodyDiv w:val="1"/>
      <w:marLeft w:val="0"/>
      <w:marRight w:val="0"/>
      <w:marTop w:val="0"/>
      <w:marBottom w:val="0"/>
      <w:divBdr>
        <w:top w:val="none" w:sz="0" w:space="0" w:color="auto"/>
        <w:left w:val="none" w:sz="0" w:space="0" w:color="auto"/>
        <w:bottom w:val="none" w:sz="0" w:space="0" w:color="auto"/>
        <w:right w:val="none" w:sz="0" w:space="0" w:color="auto"/>
      </w:divBdr>
      <w:divsChild>
        <w:div w:id="2142068333">
          <w:marLeft w:val="0"/>
          <w:marRight w:val="0"/>
          <w:marTop w:val="0"/>
          <w:marBottom w:val="0"/>
          <w:divBdr>
            <w:top w:val="none" w:sz="0" w:space="0" w:color="auto"/>
            <w:left w:val="none" w:sz="0" w:space="0" w:color="auto"/>
            <w:bottom w:val="none" w:sz="0" w:space="0" w:color="auto"/>
            <w:right w:val="none" w:sz="0" w:space="0" w:color="auto"/>
          </w:divBdr>
          <w:divsChild>
            <w:div w:id="317610038">
              <w:marLeft w:val="0"/>
              <w:marRight w:val="0"/>
              <w:marTop w:val="0"/>
              <w:marBottom w:val="0"/>
              <w:divBdr>
                <w:top w:val="none" w:sz="0" w:space="0" w:color="auto"/>
                <w:left w:val="none" w:sz="0" w:space="0" w:color="auto"/>
                <w:bottom w:val="none" w:sz="0" w:space="0" w:color="auto"/>
                <w:right w:val="none" w:sz="0" w:space="0" w:color="auto"/>
              </w:divBdr>
            </w:div>
            <w:div w:id="1007171669">
              <w:marLeft w:val="0"/>
              <w:marRight w:val="0"/>
              <w:marTop w:val="0"/>
              <w:marBottom w:val="0"/>
              <w:divBdr>
                <w:top w:val="none" w:sz="0" w:space="0" w:color="auto"/>
                <w:left w:val="none" w:sz="0" w:space="0" w:color="auto"/>
                <w:bottom w:val="none" w:sz="0" w:space="0" w:color="auto"/>
                <w:right w:val="none" w:sz="0" w:space="0" w:color="auto"/>
              </w:divBdr>
              <w:divsChild>
                <w:div w:id="637539688">
                  <w:marLeft w:val="0"/>
                  <w:marRight w:val="0"/>
                  <w:marTop w:val="0"/>
                  <w:marBottom w:val="0"/>
                  <w:divBdr>
                    <w:top w:val="none" w:sz="0" w:space="0" w:color="auto"/>
                    <w:left w:val="none" w:sz="0" w:space="0" w:color="auto"/>
                    <w:bottom w:val="none" w:sz="0" w:space="0" w:color="auto"/>
                    <w:right w:val="none" w:sz="0" w:space="0" w:color="auto"/>
                  </w:divBdr>
                </w:div>
              </w:divsChild>
            </w:div>
            <w:div w:id="619650821">
              <w:marLeft w:val="0"/>
              <w:marRight w:val="0"/>
              <w:marTop w:val="0"/>
              <w:marBottom w:val="0"/>
              <w:divBdr>
                <w:top w:val="none" w:sz="0" w:space="0" w:color="auto"/>
                <w:left w:val="none" w:sz="0" w:space="0" w:color="auto"/>
                <w:bottom w:val="none" w:sz="0" w:space="0" w:color="auto"/>
                <w:right w:val="none" w:sz="0" w:space="0" w:color="auto"/>
              </w:divBdr>
              <w:divsChild>
                <w:div w:id="820926014">
                  <w:marLeft w:val="0"/>
                  <w:marRight w:val="0"/>
                  <w:marTop w:val="0"/>
                  <w:marBottom w:val="0"/>
                  <w:divBdr>
                    <w:top w:val="none" w:sz="0" w:space="0" w:color="auto"/>
                    <w:left w:val="none" w:sz="0" w:space="0" w:color="auto"/>
                    <w:bottom w:val="none" w:sz="0" w:space="0" w:color="auto"/>
                    <w:right w:val="none" w:sz="0" w:space="0" w:color="auto"/>
                  </w:divBdr>
                </w:div>
              </w:divsChild>
            </w:div>
            <w:div w:id="1070812596">
              <w:marLeft w:val="0"/>
              <w:marRight w:val="0"/>
              <w:marTop w:val="0"/>
              <w:marBottom w:val="0"/>
              <w:divBdr>
                <w:top w:val="none" w:sz="0" w:space="0" w:color="auto"/>
                <w:left w:val="none" w:sz="0" w:space="0" w:color="auto"/>
                <w:bottom w:val="none" w:sz="0" w:space="0" w:color="auto"/>
                <w:right w:val="none" w:sz="0" w:space="0" w:color="auto"/>
              </w:divBdr>
              <w:divsChild>
                <w:div w:id="543097271">
                  <w:marLeft w:val="0"/>
                  <w:marRight w:val="0"/>
                  <w:marTop w:val="0"/>
                  <w:marBottom w:val="0"/>
                  <w:divBdr>
                    <w:top w:val="none" w:sz="0" w:space="0" w:color="auto"/>
                    <w:left w:val="none" w:sz="0" w:space="0" w:color="auto"/>
                    <w:bottom w:val="none" w:sz="0" w:space="0" w:color="auto"/>
                    <w:right w:val="none" w:sz="0" w:space="0" w:color="auto"/>
                  </w:divBdr>
                </w:div>
              </w:divsChild>
            </w:div>
            <w:div w:id="815606011">
              <w:marLeft w:val="0"/>
              <w:marRight w:val="0"/>
              <w:marTop w:val="0"/>
              <w:marBottom w:val="0"/>
              <w:divBdr>
                <w:top w:val="none" w:sz="0" w:space="0" w:color="auto"/>
                <w:left w:val="none" w:sz="0" w:space="0" w:color="auto"/>
                <w:bottom w:val="none" w:sz="0" w:space="0" w:color="auto"/>
                <w:right w:val="none" w:sz="0" w:space="0" w:color="auto"/>
              </w:divBdr>
              <w:divsChild>
                <w:div w:id="602803465">
                  <w:marLeft w:val="0"/>
                  <w:marRight w:val="0"/>
                  <w:marTop w:val="0"/>
                  <w:marBottom w:val="0"/>
                  <w:divBdr>
                    <w:top w:val="none" w:sz="0" w:space="0" w:color="auto"/>
                    <w:left w:val="none" w:sz="0" w:space="0" w:color="auto"/>
                    <w:bottom w:val="none" w:sz="0" w:space="0" w:color="auto"/>
                    <w:right w:val="none" w:sz="0" w:space="0" w:color="auto"/>
                  </w:divBdr>
                </w:div>
                <w:div w:id="1408768963">
                  <w:marLeft w:val="0"/>
                  <w:marRight w:val="0"/>
                  <w:marTop w:val="0"/>
                  <w:marBottom w:val="0"/>
                  <w:divBdr>
                    <w:top w:val="none" w:sz="0" w:space="0" w:color="auto"/>
                    <w:left w:val="none" w:sz="0" w:space="0" w:color="auto"/>
                    <w:bottom w:val="none" w:sz="0" w:space="0" w:color="auto"/>
                    <w:right w:val="none" w:sz="0" w:space="0" w:color="auto"/>
                  </w:divBdr>
                  <w:divsChild>
                    <w:div w:id="560482368">
                      <w:marLeft w:val="0"/>
                      <w:marRight w:val="0"/>
                      <w:marTop w:val="0"/>
                      <w:marBottom w:val="0"/>
                      <w:divBdr>
                        <w:top w:val="none" w:sz="0" w:space="0" w:color="auto"/>
                        <w:left w:val="none" w:sz="0" w:space="0" w:color="auto"/>
                        <w:bottom w:val="none" w:sz="0" w:space="0" w:color="auto"/>
                        <w:right w:val="none" w:sz="0" w:space="0" w:color="auto"/>
                      </w:divBdr>
                    </w:div>
                  </w:divsChild>
                </w:div>
                <w:div w:id="368188142">
                  <w:marLeft w:val="0"/>
                  <w:marRight w:val="0"/>
                  <w:marTop w:val="0"/>
                  <w:marBottom w:val="0"/>
                  <w:divBdr>
                    <w:top w:val="none" w:sz="0" w:space="0" w:color="auto"/>
                    <w:left w:val="none" w:sz="0" w:space="0" w:color="auto"/>
                    <w:bottom w:val="none" w:sz="0" w:space="0" w:color="auto"/>
                    <w:right w:val="none" w:sz="0" w:space="0" w:color="auto"/>
                  </w:divBdr>
                  <w:divsChild>
                    <w:div w:id="703747018">
                      <w:marLeft w:val="0"/>
                      <w:marRight w:val="0"/>
                      <w:marTop w:val="0"/>
                      <w:marBottom w:val="0"/>
                      <w:divBdr>
                        <w:top w:val="none" w:sz="0" w:space="0" w:color="auto"/>
                        <w:left w:val="none" w:sz="0" w:space="0" w:color="auto"/>
                        <w:bottom w:val="none" w:sz="0" w:space="0" w:color="auto"/>
                        <w:right w:val="none" w:sz="0" w:space="0" w:color="auto"/>
                      </w:divBdr>
                    </w:div>
                  </w:divsChild>
                </w:div>
                <w:div w:id="1393849013">
                  <w:marLeft w:val="0"/>
                  <w:marRight w:val="0"/>
                  <w:marTop w:val="0"/>
                  <w:marBottom w:val="0"/>
                  <w:divBdr>
                    <w:top w:val="none" w:sz="0" w:space="0" w:color="auto"/>
                    <w:left w:val="none" w:sz="0" w:space="0" w:color="auto"/>
                    <w:bottom w:val="none" w:sz="0" w:space="0" w:color="auto"/>
                    <w:right w:val="none" w:sz="0" w:space="0" w:color="auto"/>
                  </w:divBdr>
                  <w:divsChild>
                    <w:div w:id="73959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774229">
              <w:marLeft w:val="0"/>
              <w:marRight w:val="0"/>
              <w:marTop w:val="0"/>
              <w:marBottom w:val="0"/>
              <w:divBdr>
                <w:top w:val="none" w:sz="0" w:space="0" w:color="auto"/>
                <w:left w:val="none" w:sz="0" w:space="0" w:color="auto"/>
                <w:bottom w:val="none" w:sz="0" w:space="0" w:color="auto"/>
                <w:right w:val="none" w:sz="0" w:space="0" w:color="auto"/>
              </w:divBdr>
              <w:divsChild>
                <w:div w:id="771705919">
                  <w:marLeft w:val="0"/>
                  <w:marRight w:val="0"/>
                  <w:marTop w:val="0"/>
                  <w:marBottom w:val="0"/>
                  <w:divBdr>
                    <w:top w:val="none" w:sz="0" w:space="0" w:color="auto"/>
                    <w:left w:val="none" w:sz="0" w:space="0" w:color="auto"/>
                    <w:bottom w:val="none" w:sz="0" w:space="0" w:color="auto"/>
                    <w:right w:val="none" w:sz="0" w:space="0" w:color="auto"/>
                  </w:divBdr>
                </w:div>
              </w:divsChild>
            </w:div>
            <w:div w:id="222374863">
              <w:marLeft w:val="0"/>
              <w:marRight w:val="0"/>
              <w:marTop w:val="0"/>
              <w:marBottom w:val="0"/>
              <w:divBdr>
                <w:top w:val="none" w:sz="0" w:space="0" w:color="auto"/>
                <w:left w:val="none" w:sz="0" w:space="0" w:color="auto"/>
                <w:bottom w:val="none" w:sz="0" w:space="0" w:color="auto"/>
                <w:right w:val="none" w:sz="0" w:space="0" w:color="auto"/>
              </w:divBdr>
              <w:divsChild>
                <w:div w:id="707146205">
                  <w:marLeft w:val="0"/>
                  <w:marRight w:val="0"/>
                  <w:marTop w:val="0"/>
                  <w:marBottom w:val="0"/>
                  <w:divBdr>
                    <w:top w:val="none" w:sz="0" w:space="0" w:color="auto"/>
                    <w:left w:val="none" w:sz="0" w:space="0" w:color="auto"/>
                    <w:bottom w:val="none" w:sz="0" w:space="0" w:color="auto"/>
                    <w:right w:val="none" w:sz="0" w:space="0" w:color="auto"/>
                  </w:divBdr>
                </w:div>
              </w:divsChild>
            </w:div>
            <w:div w:id="1550997034">
              <w:marLeft w:val="0"/>
              <w:marRight w:val="0"/>
              <w:marTop w:val="0"/>
              <w:marBottom w:val="0"/>
              <w:divBdr>
                <w:top w:val="none" w:sz="0" w:space="0" w:color="auto"/>
                <w:left w:val="none" w:sz="0" w:space="0" w:color="auto"/>
                <w:bottom w:val="none" w:sz="0" w:space="0" w:color="auto"/>
                <w:right w:val="none" w:sz="0" w:space="0" w:color="auto"/>
              </w:divBdr>
              <w:divsChild>
                <w:div w:id="1108696360">
                  <w:marLeft w:val="0"/>
                  <w:marRight w:val="0"/>
                  <w:marTop w:val="0"/>
                  <w:marBottom w:val="0"/>
                  <w:divBdr>
                    <w:top w:val="none" w:sz="0" w:space="0" w:color="auto"/>
                    <w:left w:val="none" w:sz="0" w:space="0" w:color="auto"/>
                    <w:bottom w:val="none" w:sz="0" w:space="0" w:color="auto"/>
                    <w:right w:val="none" w:sz="0" w:space="0" w:color="auto"/>
                  </w:divBdr>
                </w:div>
              </w:divsChild>
            </w:div>
            <w:div w:id="655498184">
              <w:marLeft w:val="0"/>
              <w:marRight w:val="0"/>
              <w:marTop w:val="0"/>
              <w:marBottom w:val="0"/>
              <w:divBdr>
                <w:top w:val="none" w:sz="0" w:space="0" w:color="auto"/>
                <w:left w:val="none" w:sz="0" w:space="0" w:color="auto"/>
                <w:bottom w:val="none" w:sz="0" w:space="0" w:color="auto"/>
                <w:right w:val="none" w:sz="0" w:space="0" w:color="auto"/>
              </w:divBdr>
              <w:divsChild>
                <w:div w:id="886187292">
                  <w:marLeft w:val="0"/>
                  <w:marRight w:val="0"/>
                  <w:marTop w:val="0"/>
                  <w:marBottom w:val="0"/>
                  <w:divBdr>
                    <w:top w:val="none" w:sz="0" w:space="0" w:color="auto"/>
                    <w:left w:val="none" w:sz="0" w:space="0" w:color="auto"/>
                    <w:bottom w:val="none" w:sz="0" w:space="0" w:color="auto"/>
                    <w:right w:val="none" w:sz="0" w:space="0" w:color="auto"/>
                  </w:divBdr>
                </w:div>
              </w:divsChild>
            </w:div>
            <w:div w:id="893657498">
              <w:marLeft w:val="0"/>
              <w:marRight w:val="0"/>
              <w:marTop w:val="0"/>
              <w:marBottom w:val="0"/>
              <w:divBdr>
                <w:top w:val="none" w:sz="0" w:space="0" w:color="auto"/>
                <w:left w:val="none" w:sz="0" w:space="0" w:color="auto"/>
                <w:bottom w:val="none" w:sz="0" w:space="0" w:color="auto"/>
                <w:right w:val="none" w:sz="0" w:space="0" w:color="auto"/>
              </w:divBdr>
              <w:divsChild>
                <w:div w:id="1256279904">
                  <w:marLeft w:val="0"/>
                  <w:marRight w:val="0"/>
                  <w:marTop w:val="0"/>
                  <w:marBottom w:val="0"/>
                  <w:divBdr>
                    <w:top w:val="none" w:sz="0" w:space="0" w:color="auto"/>
                    <w:left w:val="none" w:sz="0" w:space="0" w:color="auto"/>
                    <w:bottom w:val="none" w:sz="0" w:space="0" w:color="auto"/>
                    <w:right w:val="none" w:sz="0" w:space="0" w:color="auto"/>
                  </w:divBdr>
                </w:div>
              </w:divsChild>
            </w:div>
            <w:div w:id="2047829574">
              <w:marLeft w:val="0"/>
              <w:marRight w:val="0"/>
              <w:marTop w:val="0"/>
              <w:marBottom w:val="0"/>
              <w:divBdr>
                <w:top w:val="none" w:sz="0" w:space="0" w:color="auto"/>
                <w:left w:val="none" w:sz="0" w:space="0" w:color="auto"/>
                <w:bottom w:val="none" w:sz="0" w:space="0" w:color="auto"/>
                <w:right w:val="none" w:sz="0" w:space="0" w:color="auto"/>
              </w:divBdr>
              <w:divsChild>
                <w:div w:id="718211516">
                  <w:marLeft w:val="0"/>
                  <w:marRight w:val="0"/>
                  <w:marTop w:val="0"/>
                  <w:marBottom w:val="0"/>
                  <w:divBdr>
                    <w:top w:val="none" w:sz="0" w:space="0" w:color="auto"/>
                    <w:left w:val="none" w:sz="0" w:space="0" w:color="auto"/>
                    <w:bottom w:val="none" w:sz="0" w:space="0" w:color="auto"/>
                    <w:right w:val="none" w:sz="0" w:space="0" w:color="auto"/>
                  </w:divBdr>
                </w:div>
                <w:div w:id="1060984667">
                  <w:marLeft w:val="0"/>
                  <w:marRight w:val="0"/>
                  <w:marTop w:val="0"/>
                  <w:marBottom w:val="0"/>
                  <w:divBdr>
                    <w:top w:val="none" w:sz="0" w:space="0" w:color="auto"/>
                    <w:left w:val="none" w:sz="0" w:space="0" w:color="auto"/>
                    <w:bottom w:val="none" w:sz="0" w:space="0" w:color="auto"/>
                    <w:right w:val="none" w:sz="0" w:space="0" w:color="auto"/>
                  </w:divBdr>
                  <w:divsChild>
                    <w:div w:id="1816605254">
                      <w:marLeft w:val="0"/>
                      <w:marRight w:val="0"/>
                      <w:marTop w:val="0"/>
                      <w:marBottom w:val="0"/>
                      <w:divBdr>
                        <w:top w:val="none" w:sz="0" w:space="0" w:color="auto"/>
                        <w:left w:val="none" w:sz="0" w:space="0" w:color="auto"/>
                        <w:bottom w:val="none" w:sz="0" w:space="0" w:color="auto"/>
                        <w:right w:val="none" w:sz="0" w:space="0" w:color="auto"/>
                      </w:divBdr>
                    </w:div>
                  </w:divsChild>
                </w:div>
                <w:div w:id="532500170">
                  <w:marLeft w:val="0"/>
                  <w:marRight w:val="0"/>
                  <w:marTop w:val="0"/>
                  <w:marBottom w:val="0"/>
                  <w:divBdr>
                    <w:top w:val="none" w:sz="0" w:space="0" w:color="auto"/>
                    <w:left w:val="none" w:sz="0" w:space="0" w:color="auto"/>
                    <w:bottom w:val="none" w:sz="0" w:space="0" w:color="auto"/>
                    <w:right w:val="none" w:sz="0" w:space="0" w:color="auto"/>
                  </w:divBdr>
                  <w:divsChild>
                    <w:div w:id="1364943256">
                      <w:marLeft w:val="0"/>
                      <w:marRight w:val="0"/>
                      <w:marTop w:val="0"/>
                      <w:marBottom w:val="0"/>
                      <w:divBdr>
                        <w:top w:val="none" w:sz="0" w:space="0" w:color="auto"/>
                        <w:left w:val="none" w:sz="0" w:space="0" w:color="auto"/>
                        <w:bottom w:val="none" w:sz="0" w:space="0" w:color="auto"/>
                        <w:right w:val="none" w:sz="0" w:space="0" w:color="auto"/>
                      </w:divBdr>
                    </w:div>
                  </w:divsChild>
                </w:div>
                <w:div w:id="484515696">
                  <w:marLeft w:val="0"/>
                  <w:marRight w:val="0"/>
                  <w:marTop w:val="0"/>
                  <w:marBottom w:val="0"/>
                  <w:divBdr>
                    <w:top w:val="none" w:sz="0" w:space="0" w:color="auto"/>
                    <w:left w:val="none" w:sz="0" w:space="0" w:color="auto"/>
                    <w:bottom w:val="none" w:sz="0" w:space="0" w:color="auto"/>
                    <w:right w:val="none" w:sz="0" w:space="0" w:color="auto"/>
                  </w:divBdr>
                  <w:divsChild>
                    <w:div w:id="681668960">
                      <w:marLeft w:val="0"/>
                      <w:marRight w:val="0"/>
                      <w:marTop w:val="0"/>
                      <w:marBottom w:val="0"/>
                      <w:divBdr>
                        <w:top w:val="none" w:sz="0" w:space="0" w:color="auto"/>
                        <w:left w:val="none" w:sz="0" w:space="0" w:color="auto"/>
                        <w:bottom w:val="none" w:sz="0" w:space="0" w:color="auto"/>
                        <w:right w:val="none" w:sz="0" w:space="0" w:color="auto"/>
                      </w:divBdr>
                    </w:div>
                  </w:divsChild>
                </w:div>
                <w:div w:id="1200237290">
                  <w:marLeft w:val="0"/>
                  <w:marRight w:val="0"/>
                  <w:marTop w:val="0"/>
                  <w:marBottom w:val="0"/>
                  <w:divBdr>
                    <w:top w:val="none" w:sz="0" w:space="0" w:color="auto"/>
                    <w:left w:val="none" w:sz="0" w:space="0" w:color="auto"/>
                    <w:bottom w:val="none" w:sz="0" w:space="0" w:color="auto"/>
                    <w:right w:val="none" w:sz="0" w:space="0" w:color="auto"/>
                  </w:divBdr>
                  <w:divsChild>
                    <w:div w:id="30874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250995">
              <w:marLeft w:val="0"/>
              <w:marRight w:val="0"/>
              <w:marTop w:val="0"/>
              <w:marBottom w:val="0"/>
              <w:divBdr>
                <w:top w:val="none" w:sz="0" w:space="0" w:color="auto"/>
                <w:left w:val="none" w:sz="0" w:space="0" w:color="auto"/>
                <w:bottom w:val="none" w:sz="0" w:space="0" w:color="auto"/>
                <w:right w:val="none" w:sz="0" w:space="0" w:color="auto"/>
              </w:divBdr>
              <w:divsChild>
                <w:div w:id="890731976">
                  <w:marLeft w:val="0"/>
                  <w:marRight w:val="0"/>
                  <w:marTop w:val="0"/>
                  <w:marBottom w:val="0"/>
                  <w:divBdr>
                    <w:top w:val="none" w:sz="0" w:space="0" w:color="auto"/>
                    <w:left w:val="none" w:sz="0" w:space="0" w:color="auto"/>
                    <w:bottom w:val="none" w:sz="0" w:space="0" w:color="auto"/>
                    <w:right w:val="none" w:sz="0" w:space="0" w:color="auto"/>
                  </w:divBdr>
                </w:div>
              </w:divsChild>
            </w:div>
            <w:div w:id="1441683474">
              <w:marLeft w:val="0"/>
              <w:marRight w:val="0"/>
              <w:marTop w:val="0"/>
              <w:marBottom w:val="0"/>
              <w:divBdr>
                <w:top w:val="none" w:sz="0" w:space="0" w:color="auto"/>
                <w:left w:val="none" w:sz="0" w:space="0" w:color="auto"/>
                <w:bottom w:val="none" w:sz="0" w:space="0" w:color="auto"/>
                <w:right w:val="none" w:sz="0" w:space="0" w:color="auto"/>
              </w:divBdr>
              <w:divsChild>
                <w:div w:id="489641228">
                  <w:marLeft w:val="0"/>
                  <w:marRight w:val="0"/>
                  <w:marTop w:val="0"/>
                  <w:marBottom w:val="0"/>
                  <w:divBdr>
                    <w:top w:val="none" w:sz="0" w:space="0" w:color="auto"/>
                    <w:left w:val="none" w:sz="0" w:space="0" w:color="auto"/>
                    <w:bottom w:val="none" w:sz="0" w:space="0" w:color="auto"/>
                    <w:right w:val="none" w:sz="0" w:space="0" w:color="auto"/>
                  </w:divBdr>
                </w:div>
              </w:divsChild>
            </w:div>
            <w:div w:id="1214928246">
              <w:marLeft w:val="0"/>
              <w:marRight w:val="0"/>
              <w:marTop w:val="0"/>
              <w:marBottom w:val="0"/>
              <w:divBdr>
                <w:top w:val="none" w:sz="0" w:space="0" w:color="auto"/>
                <w:left w:val="none" w:sz="0" w:space="0" w:color="auto"/>
                <w:bottom w:val="none" w:sz="0" w:space="0" w:color="auto"/>
                <w:right w:val="none" w:sz="0" w:space="0" w:color="auto"/>
              </w:divBdr>
              <w:divsChild>
                <w:div w:id="1546135530">
                  <w:marLeft w:val="0"/>
                  <w:marRight w:val="0"/>
                  <w:marTop w:val="0"/>
                  <w:marBottom w:val="0"/>
                  <w:divBdr>
                    <w:top w:val="none" w:sz="0" w:space="0" w:color="auto"/>
                    <w:left w:val="none" w:sz="0" w:space="0" w:color="auto"/>
                    <w:bottom w:val="none" w:sz="0" w:space="0" w:color="auto"/>
                    <w:right w:val="none" w:sz="0" w:space="0" w:color="auto"/>
                  </w:divBdr>
                </w:div>
              </w:divsChild>
            </w:div>
            <w:div w:id="318778407">
              <w:marLeft w:val="0"/>
              <w:marRight w:val="0"/>
              <w:marTop w:val="0"/>
              <w:marBottom w:val="0"/>
              <w:divBdr>
                <w:top w:val="none" w:sz="0" w:space="0" w:color="auto"/>
                <w:left w:val="none" w:sz="0" w:space="0" w:color="auto"/>
                <w:bottom w:val="none" w:sz="0" w:space="0" w:color="auto"/>
                <w:right w:val="none" w:sz="0" w:space="0" w:color="auto"/>
              </w:divBdr>
              <w:divsChild>
                <w:div w:id="1099106375">
                  <w:marLeft w:val="0"/>
                  <w:marRight w:val="0"/>
                  <w:marTop w:val="0"/>
                  <w:marBottom w:val="0"/>
                  <w:divBdr>
                    <w:top w:val="none" w:sz="0" w:space="0" w:color="auto"/>
                    <w:left w:val="none" w:sz="0" w:space="0" w:color="auto"/>
                    <w:bottom w:val="none" w:sz="0" w:space="0" w:color="auto"/>
                    <w:right w:val="none" w:sz="0" w:space="0" w:color="auto"/>
                  </w:divBdr>
                </w:div>
              </w:divsChild>
            </w:div>
            <w:div w:id="530194326">
              <w:marLeft w:val="0"/>
              <w:marRight w:val="0"/>
              <w:marTop w:val="0"/>
              <w:marBottom w:val="0"/>
              <w:divBdr>
                <w:top w:val="none" w:sz="0" w:space="0" w:color="auto"/>
                <w:left w:val="none" w:sz="0" w:space="0" w:color="auto"/>
                <w:bottom w:val="none" w:sz="0" w:space="0" w:color="auto"/>
                <w:right w:val="none" w:sz="0" w:space="0" w:color="auto"/>
              </w:divBdr>
              <w:divsChild>
                <w:div w:id="1640574540">
                  <w:marLeft w:val="0"/>
                  <w:marRight w:val="0"/>
                  <w:marTop w:val="0"/>
                  <w:marBottom w:val="0"/>
                  <w:divBdr>
                    <w:top w:val="none" w:sz="0" w:space="0" w:color="auto"/>
                    <w:left w:val="none" w:sz="0" w:space="0" w:color="auto"/>
                    <w:bottom w:val="none" w:sz="0" w:space="0" w:color="auto"/>
                    <w:right w:val="none" w:sz="0" w:space="0" w:color="auto"/>
                  </w:divBdr>
                </w:div>
              </w:divsChild>
            </w:div>
            <w:div w:id="1877082260">
              <w:marLeft w:val="0"/>
              <w:marRight w:val="0"/>
              <w:marTop w:val="0"/>
              <w:marBottom w:val="0"/>
              <w:divBdr>
                <w:top w:val="none" w:sz="0" w:space="0" w:color="auto"/>
                <w:left w:val="none" w:sz="0" w:space="0" w:color="auto"/>
                <w:bottom w:val="none" w:sz="0" w:space="0" w:color="auto"/>
                <w:right w:val="none" w:sz="0" w:space="0" w:color="auto"/>
              </w:divBdr>
              <w:divsChild>
                <w:div w:id="1342244694">
                  <w:marLeft w:val="0"/>
                  <w:marRight w:val="0"/>
                  <w:marTop w:val="0"/>
                  <w:marBottom w:val="0"/>
                  <w:divBdr>
                    <w:top w:val="none" w:sz="0" w:space="0" w:color="auto"/>
                    <w:left w:val="none" w:sz="0" w:space="0" w:color="auto"/>
                    <w:bottom w:val="none" w:sz="0" w:space="0" w:color="auto"/>
                    <w:right w:val="none" w:sz="0" w:space="0" w:color="auto"/>
                  </w:divBdr>
                </w:div>
              </w:divsChild>
            </w:div>
            <w:div w:id="118649594">
              <w:marLeft w:val="0"/>
              <w:marRight w:val="0"/>
              <w:marTop w:val="0"/>
              <w:marBottom w:val="0"/>
              <w:divBdr>
                <w:top w:val="none" w:sz="0" w:space="0" w:color="auto"/>
                <w:left w:val="none" w:sz="0" w:space="0" w:color="auto"/>
                <w:bottom w:val="none" w:sz="0" w:space="0" w:color="auto"/>
                <w:right w:val="none" w:sz="0" w:space="0" w:color="auto"/>
              </w:divBdr>
              <w:divsChild>
                <w:div w:id="104709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128771">
          <w:marLeft w:val="0"/>
          <w:marRight w:val="0"/>
          <w:marTop w:val="0"/>
          <w:marBottom w:val="0"/>
          <w:divBdr>
            <w:top w:val="none" w:sz="0" w:space="0" w:color="auto"/>
            <w:left w:val="none" w:sz="0" w:space="0" w:color="auto"/>
            <w:bottom w:val="none" w:sz="0" w:space="0" w:color="auto"/>
            <w:right w:val="none" w:sz="0" w:space="0" w:color="auto"/>
          </w:divBdr>
          <w:divsChild>
            <w:div w:id="251745569">
              <w:marLeft w:val="0"/>
              <w:marRight w:val="0"/>
              <w:marTop w:val="0"/>
              <w:marBottom w:val="0"/>
              <w:divBdr>
                <w:top w:val="none" w:sz="0" w:space="0" w:color="auto"/>
                <w:left w:val="none" w:sz="0" w:space="0" w:color="auto"/>
                <w:bottom w:val="none" w:sz="0" w:space="0" w:color="auto"/>
                <w:right w:val="none" w:sz="0" w:space="0" w:color="auto"/>
              </w:divBdr>
            </w:div>
            <w:div w:id="655258054">
              <w:marLeft w:val="0"/>
              <w:marRight w:val="0"/>
              <w:marTop w:val="0"/>
              <w:marBottom w:val="0"/>
              <w:divBdr>
                <w:top w:val="none" w:sz="0" w:space="0" w:color="auto"/>
                <w:left w:val="none" w:sz="0" w:space="0" w:color="auto"/>
                <w:bottom w:val="none" w:sz="0" w:space="0" w:color="auto"/>
                <w:right w:val="none" w:sz="0" w:space="0" w:color="auto"/>
              </w:divBdr>
              <w:divsChild>
                <w:div w:id="1790660631">
                  <w:marLeft w:val="0"/>
                  <w:marRight w:val="0"/>
                  <w:marTop w:val="0"/>
                  <w:marBottom w:val="0"/>
                  <w:divBdr>
                    <w:top w:val="none" w:sz="0" w:space="0" w:color="auto"/>
                    <w:left w:val="none" w:sz="0" w:space="0" w:color="auto"/>
                    <w:bottom w:val="none" w:sz="0" w:space="0" w:color="auto"/>
                    <w:right w:val="none" w:sz="0" w:space="0" w:color="auto"/>
                  </w:divBdr>
                </w:div>
              </w:divsChild>
            </w:div>
            <w:div w:id="1637681419">
              <w:marLeft w:val="0"/>
              <w:marRight w:val="0"/>
              <w:marTop w:val="0"/>
              <w:marBottom w:val="0"/>
              <w:divBdr>
                <w:top w:val="none" w:sz="0" w:space="0" w:color="auto"/>
                <w:left w:val="none" w:sz="0" w:space="0" w:color="auto"/>
                <w:bottom w:val="none" w:sz="0" w:space="0" w:color="auto"/>
                <w:right w:val="none" w:sz="0" w:space="0" w:color="auto"/>
              </w:divBdr>
              <w:divsChild>
                <w:div w:id="1451390673">
                  <w:marLeft w:val="0"/>
                  <w:marRight w:val="0"/>
                  <w:marTop w:val="0"/>
                  <w:marBottom w:val="0"/>
                  <w:divBdr>
                    <w:top w:val="none" w:sz="0" w:space="0" w:color="auto"/>
                    <w:left w:val="none" w:sz="0" w:space="0" w:color="auto"/>
                    <w:bottom w:val="none" w:sz="0" w:space="0" w:color="auto"/>
                    <w:right w:val="none" w:sz="0" w:space="0" w:color="auto"/>
                  </w:divBdr>
                </w:div>
              </w:divsChild>
            </w:div>
            <w:div w:id="1642810996">
              <w:marLeft w:val="0"/>
              <w:marRight w:val="0"/>
              <w:marTop w:val="0"/>
              <w:marBottom w:val="0"/>
              <w:divBdr>
                <w:top w:val="none" w:sz="0" w:space="0" w:color="auto"/>
                <w:left w:val="none" w:sz="0" w:space="0" w:color="auto"/>
                <w:bottom w:val="none" w:sz="0" w:space="0" w:color="auto"/>
                <w:right w:val="none" w:sz="0" w:space="0" w:color="auto"/>
              </w:divBdr>
              <w:divsChild>
                <w:div w:id="74012053">
                  <w:marLeft w:val="0"/>
                  <w:marRight w:val="0"/>
                  <w:marTop w:val="0"/>
                  <w:marBottom w:val="0"/>
                  <w:divBdr>
                    <w:top w:val="none" w:sz="0" w:space="0" w:color="auto"/>
                    <w:left w:val="none" w:sz="0" w:space="0" w:color="auto"/>
                    <w:bottom w:val="none" w:sz="0" w:space="0" w:color="auto"/>
                    <w:right w:val="none" w:sz="0" w:space="0" w:color="auto"/>
                  </w:divBdr>
                </w:div>
              </w:divsChild>
            </w:div>
            <w:div w:id="541787896">
              <w:marLeft w:val="0"/>
              <w:marRight w:val="0"/>
              <w:marTop w:val="0"/>
              <w:marBottom w:val="0"/>
              <w:divBdr>
                <w:top w:val="none" w:sz="0" w:space="0" w:color="auto"/>
                <w:left w:val="none" w:sz="0" w:space="0" w:color="auto"/>
                <w:bottom w:val="none" w:sz="0" w:space="0" w:color="auto"/>
                <w:right w:val="none" w:sz="0" w:space="0" w:color="auto"/>
              </w:divBdr>
              <w:divsChild>
                <w:div w:id="1336033172">
                  <w:marLeft w:val="0"/>
                  <w:marRight w:val="0"/>
                  <w:marTop w:val="0"/>
                  <w:marBottom w:val="0"/>
                  <w:divBdr>
                    <w:top w:val="none" w:sz="0" w:space="0" w:color="auto"/>
                    <w:left w:val="none" w:sz="0" w:space="0" w:color="auto"/>
                    <w:bottom w:val="none" w:sz="0" w:space="0" w:color="auto"/>
                    <w:right w:val="none" w:sz="0" w:space="0" w:color="auto"/>
                  </w:divBdr>
                </w:div>
              </w:divsChild>
            </w:div>
            <w:div w:id="532308097">
              <w:marLeft w:val="0"/>
              <w:marRight w:val="0"/>
              <w:marTop w:val="0"/>
              <w:marBottom w:val="0"/>
              <w:divBdr>
                <w:top w:val="none" w:sz="0" w:space="0" w:color="auto"/>
                <w:left w:val="none" w:sz="0" w:space="0" w:color="auto"/>
                <w:bottom w:val="none" w:sz="0" w:space="0" w:color="auto"/>
                <w:right w:val="none" w:sz="0" w:space="0" w:color="auto"/>
              </w:divBdr>
              <w:divsChild>
                <w:div w:id="194075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443143">
      <w:bodyDiv w:val="1"/>
      <w:marLeft w:val="0"/>
      <w:marRight w:val="0"/>
      <w:marTop w:val="0"/>
      <w:marBottom w:val="0"/>
      <w:divBdr>
        <w:top w:val="none" w:sz="0" w:space="0" w:color="auto"/>
        <w:left w:val="none" w:sz="0" w:space="0" w:color="auto"/>
        <w:bottom w:val="none" w:sz="0" w:space="0" w:color="auto"/>
        <w:right w:val="none" w:sz="0" w:space="0" w:color="auto"/>
      </w:divBdr>
      <w:divsChild>
        <w:div w:id="1962111363">
          <w:marLeft w:val="0"/>
          <w:marRight w:val="0"/>
          <w:marTop w:val="0"/>
          <w:marBottom w:val="0"/>
          <w:divBdr>
            <w:top w:val="none" w:sz="0" w:space="0" w:color="auto"/>
            <w:left w:val="none" w:sz="0" w:space="0" w:color="auto"/>
            <w:bottom w:val="none" w:sz="0" w:space="0" w:color="auto"/>
            <w:right w:val="none" w:sz="0" w:space="0" w:color="auto"/>
          </w:divBdr>
          <w:divsChild>
            <w:div w:id="1320773576">
              <w:marLeft w:val="0"/>
              <w:marRight w:val="0"/>
              <w:marTop w:val="0"/>
              <w:marBottom w:val="0"/>
              <w:divBdr>
                <w:top w:val="none" w:sz="0" w:space="0" w:color="auto"/>
                <w:left w:val="none" w:sz="0" w:space="0" w:color="auto"/>
                <w:bottom w:val="none" w:sz="0" w:space="0" w:color="auto"/>
                <w:right w:val="none" w:sz="0" w:space="0" w:color="auto"/>
              </w:divBdr>
            </w:div>
            <w:div w:id="2124419693">
              <w:marLeft w:val="0"/>
              <w:marRight w:val="0"/>
              <w:marTop w:val="0"/>
              <w:marBottom w:val="0"/>
              <w:divBdr>
                <w:top w:val="none" w:sz="0" w:space="0" w:color="auto"/>
                <w:left w:val="none" w:sz="0" w:space="0" w:color="auto"/>
                <w:bottom w:val="none" w:sz="0" w:space="0" w:color="auto"/>
                <w:right w:val="none" w:sz="0" w:space="0" w:color="auto"/>
              </w:divBdr>
            </w:div>
            <w:div w:id="157373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002599">
      <w:bodyDiv w:val="1"/>
      <w:marLeft w:val="0"/>
      <w:marRight w:val="0"/>
      <w:marTop w:val="0"/>
      <w:marBottom w:val="0"/>
      <w:divBdr>
        <w:top w:val="none" w:sz="0" w:space="0" w:color="auto"/>
        <w:left w:val="none" w:sz="0" w:space="0" w:color="auto"/>
        <w:bottom w:val="none" w:sz="0" w:space="0" w:color="auto"/>
        <w:right w:val="none" w:sz="0" w:space="0" w:color="auto"/>
      </w:divBdr>
      <w:divsChild>
        <w:div w:id="1752385536">
          <w:marLeft w:val="0"/>
          <w:marRight w:val="0"/>
          <w:marTop w:val="0"/>
          <w:marBottom w:val="0"/>
          <w:divBdr>
            <w:top w:val="none" w:sz="0" w:space="0" w:color="auto"/>
            <w:left w:val="none" w:sz="0" w:space="0" w:color="auto"/>
            <w:bottom w:val="none" w:sz="0" w:space="0" w:color="auto"/>
            <w:right w:val="none" w:sz="0" w:space="0" w:color="auto"/>
          </w:divBdr>
        </w:div>
        <w:div w:id="1010370340">
          <w:marLeft w:val="0"/>
          <w:marRight w:val="0"/>
          <w:marTop w:val="0"/>
          <w:marBottom w:val="0"/>
          <w:divBdr>
            <w:top w:val="none" w:sz="0" w:space="0" w:color="auto"/>
            <w:left w:val="none" w:sz="0" w:space="0" w:color="auto"/>
            <w:bottom w:val="none" w:sz="0" w:space="0" w:color="auto"/>
            <w:right w:val="none" w:sz="0" w:space="0" w:color="auto"/>
          </w:divBdr>
          <w:divsChild>
            <w:div w:id="1061370362">
              <w:marLeft w:val="0"/>
              <w:marRight w:val="0"/>
              <w:marTop w:val="0"/>
              <w:marBottom w:val="0"/>
              <w:divBdr>
                <w:top w:val="none" w:sz="0" w:space="0" w:color="auto"/>
                <w:left w:val="none" w:sz="0" w:space="0" w:color="auto"/>
                <w:bottom w:val="none" w:sz="0" w:space="0" w:color="auto"/>
                <w:right w:val="none" w:sz="0" w:space="0" w:color="auto"/>
              </w:divBdr>
            </w:div>
          </w:divsChild>
        </w:div>
        <w:div w:id="1051341838">
          <w:marLeft w:val="0"/>
          <w:marRight w:val="0"/>
          <w:marTop w:val="0"/>
          <w:marBottom w:val="0"/>
          <w:divBdr>
            <w:top w:val="none" w:sz="0" w:space="0" w:color="auto"/>
            <w:left w:val="none" w:sz="0" w:space="0" w:color="auto"/>
            <w:bottom w:val="none" w:sz="0" w:space="0" w:color="auto"/>
            <w:right w:val="none" w:sz="0" w:space="0" w:color="auto"/>
          </w:divBdr>
          <w:divsChild>
            <w:div w:id="2069719239">
              <w:marLeft w:val="0"/>
              <w:marRight w:val="0"/>
              <w:marTop w:val="0"/>
              <w:marBottom w:val="0"/>
              <w:divBdr>
                <w:top w:val="none" w:sz="0" w:space="0" w:color="auto"/>
                <w:left w:val="none" w:sz="0" w:space="0" w:color="auto"/>
                <w:bottom w:val="none" w:sz="0" w:space="0" w:color="auto"/>
                <w:right w:val="none" w:sz="0" w:space="0" w:color="auto"/>
              </w:divBdr>
            </w:div>
          </w:divsChild>
        </w:div>
        <w:div w:id="1872063659">
          <w:marLeft w:val="0"/>
          <w:marRight w:val="0"/>
          <w:marTop w:val="0"/>
          <w:marBottom w:val="0"/>
          <w:divBdr>
            <w:top w:val="none" w:sz="0" w:space="0" w:color="auto"/>
            <w:left w:val="none" w:sz="0" w:space="0" w:color="auto"/>
            <w:bottom w:val="none" w:sz="0" w:space="0" w:color="auto"/>
            <w:right w:val="none" w:sz="0" w:space="0" w:color="auto"/>
          </w:divBdr>
          <w:divsChild>
            <w:div w:id="84613945">
              <w:marLeft w:val="0"/>
              <w:marRight w:val="0"/>
              <w:marTop w:val="0"/>
              <w:marBottom w:val="0"/>
              <w:divBdr>
                <w:top w:val="none" w:sz="0" w:space="0" w:color="auto"/>
                <w:left w:val="none" w:sz="0" w:space="0" w:color="auto"/>
                <w:bottom w:val="none" w:sz="0" w:space="0" w:color="auto"/>
                <w:right w:val="none" w:sz="0" w:space="0" w:color="auto"/>
              </w:divBdr>
            </w:div>
          </w:divsChild>
        </w:div>
        <w:div w:id="1202934451">
          <w:marLeft w:val="0"/>
          <w:marRight w:val="0"/>
          <w:marTop w:val="0"/>
          <w:marBottom w:val="0"/>
          <w:divBdr>
            <w:top w:val="none" w:sz="0" w:space="0" w:color="auto"/>
            <w:left w:val="none" w:sz="0" w:space="0" w:color="auto"/>
            <w:bottom w:val="none" w:sz="0" w:space="0" w:color="auto"/>
            <w:right w:val="none" w:sz="0" w:space="0" w:color="auto"/>
          </w:divBdr>
          <w:divsChild>
            <w:div w:id="106123861">
              <w:marLeft w:val="0"/>
              <w:marRight w:val="0"/>
              <w:marTop w:val="0"/>
              <w:marBottom w:val="0"/>
              <w:divBdr>
                <w:top w:val="none" w:sz="0" w:space="0" w:color="auto"/>
                <w:left w:val="none" w:sz="0" w:space="0" w:color="auto"/>
                <w:bottom w:val="none" w:sz="0" w:space="0" w:color="auto"/>
                <w:right w:val="none" w:sz="0" w:space="0" w:color="auto"/>
              </w:divBdr>
            </w:div>
            <w:div w:id="417562504">
              <w:marLeft w:val="0"/>
              <w:marRight w:val="0"/>
              <w:marTop w:val="0"/>
              <w:marBottom w:val="0"/>
              <w:divBdr>
                <w:top w:val="none" w:sz="0" w:space="0" w:color="auto"/>
                <w:left w:val="none" w:sz="0" w:space="0" w:color="auto"/>
                <w:bottom w:val="none" w:sz="0" w:space="0" w:color="auto"/>
                <w:right w:val="none" w:sz="0" w:space="0" w:color="auto"/>
              </w:divBdr>
              <w:divsChild>
                <w:div w:id="470634202">
                  <w:marLeft w:val="0"/>
                  <w:marRight w:val="0"/>
                  <w:marTop w:val="0"/>
                  <w:marBottom w:val="0"/>
                  <w:divBdr>
                    <w:top w:val="none" w:sz="0" w:space="0" w:color="auto"/>
                    <w:left w:val="none" w:sz="0" w:space="0" w:color="auto"/>
                    <w:bottom w:val="none" w:sz="0" w:space="0" w:color="auto"/>
                    <w:right w:val="none" w:sz="0" w:space="0" w:color="auto"/>
                  </w:divBdr>
                </w:div>
              </w:divsChild>
            </w:div>
            <w:div w:id="641276707">
              <w:marLeft w:val="0"/>
              <w:marRight w:val="0"/>
              <w:marTop w:val="0"/>
              <w:marBottom w:val="0"/>
              <w:divBdr>
                <w:top w:val="none" w:sz="0" w:space="0" w:color="auto"/>
                <w:left w:val="none" w:sz="0" w:space="0" w:color="auto"/>
                <w:bottom w:val="none" w:sz="0" w:space="0" w:color="auto"/>
                <w:right w:val="none" w:sz="0" w:space="0" w:color="auto"/>
              </w:divBdr>
              <w:divsChild>
                <w:div w:id="877474410">
                  <w:marLeft w:val="0"/>
                  <w:marRight w:val="0"/>
                  <w:marTop w:val="0"/>
                  <w:marBottom w:val="0"/>
                  <w:divBdr>
                    <w:top w:val="none" w:sz="0" w:space="0" w:color="auto"/>
                    <w:left w:val="none" w:sz="0" w:space="0" w:color="auto"/>
                    <w:bottom w:val="none" w:sz="0" w:space="0" w:color="auto"/>
                    <w:right w:val="none" w:sz="0" w:space="0" w:color="auto"/>
                  </w:divBdr>
                </w:div>
              </w:divsChild>
            </w:div>
            <w:div w:id="1193107962">
              <w:marLeft w:val="0"/>
              <w:marRight w:val="0"/>
              <w:marTop w:val="0"/>
              <w:marBottom w:val="0"/>
              <w:divBdr>
                <w:top w:val="none" w:sz="0" w:space="0" w:color="auto"/>
                <w:left w:val="none" w:sz="0" w:space="0" w:color="auto"/>
                <w:bottom w:val="none" w:sz="0" w:space="0" w:color="auto"/>
                <w:right w:val="none" w:sz="0" w:space="0" w:color="auto"/>
              </w:divBdr>
              <w:divsChild>
                <w:div w:id="52726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8729">
          <w:marLeft w:val="0"/>
          <w:marRight w:val="0"/>
          <w:marTop w:val="0"/>
          <w:marBottom w:val="0"/>
          <w:divBdr>
            <w:top w:val="none" w:sz="0" w:space="0" w:color="auto"/>
            <w:left w:val="none" w:sz="0" w:space="0" w:color="auto"/>
            <w:bottom w:val="none" w:sz="0" w:space="0" w:color="auto"/>
            <w:right w:val="none" w:sz="0" w:space="0" w:color="auto"/>
          </w:divBdr>
          <w:divsChild>
            <w:div w:id="1109742728">
              <w:marLeft w:val="0"/>
              <w:marRight w:val="0"/>
              <w:marTop w:val="0"/>
              <w:marBottom w:val="0"/>
              <w:divBdr>
                <w:top w:val="none" w:sz="0" w:space="0" w:color="auto"/>
                <w:left w:val="none" w:sz="0" w:space="0" w:color="auto"/>
                <w:bottom w:val="none" w:sz="0" w:space="0" w:color="auto"/>
                <w:right w:val="none" w:sz="0" w:space="0" w:color="auto"/>
              </w:divBdr>
            </w:div>
          </w:divsChild>
        </w:div>
        <w:div w:id="1279950250">
          <w:marLeft w:val="0"/>
          <w:marRight w:val="0"/>
          <w:marTop w:val="0"/>
          <w:marBottom w:val="0"/>
          <w:divBdr>
            <w:top w:val="none" w:sz="0" w:space="0" w:color="auto"/>
            <w:left w:val="none" w:sz="0" w:space="0" w:color="auto"/>
            <w:bottom w:val="none" w:sz="0" w:space="0" w:color="auto"/>
            <w:right w:val="none" w:sz="0" w:space="0" w:color="auto"/>
          </w:divBdr>
          <w:divsChild>
            <w:div w:id="1234118861">
              <w:marLeft w:val="0"/>
              <w:marRight w:val="0"/>
              <w:marTop w:val="0"/>
              <w:marBottom w:val="0"/>
              <w:divBdr>
                <w:top w:val="none" w:sz="0" w:space="0" w:color="auto"/>
                <w:left w:val="none" w:sz="0" w:space="0" w:color="auto"/>
                <w:bottom w:val="none" w:sz="0" w:space="0" w:color="auto"/>
                <w:right w:val="none" w:sz="0" w:space="0" w:color="auto"/>
              </w:divBdr>
            </w:div>
          </w:divsChild>
        </w:div>
        <w:div w:id="2054232304">
          <w:marLeft w:val="0"/>
          <w:marRight w:val="0"/>
          <w:marTop w:val="0"/>
          <w:marBottom w:val="0"/>
          <w:divBdr>
            <w:top w:val="none" w:sz="0" w:space="0" w:color="auto"/>
            <w:left w:val="none" w:sz="0" w:space="0" w:color="auto"/>
            <w:bottom w:val="none" w:sz="0" w:space="0" w:color="auto"/>
            <w:right w:val="none" w:sz="0" w:space="0" w:color="auto"/>
          </w:divBdr>
          <w:divsChild>
            <w:div w:id="267082975">
              <w:marLeft w:val="0"/>
              <w:marRight w:val="0"/>
              <w:marTop w:val="0"/>
              <w:marBottom w:val="0"/>
              <w:divBdr>
                <w:top w:val="none" w:sz="0" w:space="0" w:color="auto"/>
                <w:left w:val="none" w:sz="0" w:space="0" w:color="auto"/>
                <w:bottom w:val="none" w:sz="0" w:space="0" w:color="auto"/>
                <w:right w:val="none" w:sz="0" w:space="0" w:color="auto"/>
              </w:divBdr>
            </w:div>
          </w:divsChild>
        </w:div>
        <w:div w:id="1110666787">
          <w:marLeft w:val="0"/>
          <w:marRight w:val="0"/>
          <w:marTop w:val="0"/>
          <w:marBottom w:val="0"/>
          <w:divBdr>
            <w:top w:val="none" w:sz="0" w:space="0" w:color="auto"/>
            <w:left w:val="none" w:sz="0" w:space="0" w:color="auto"/>
            <w:bottom w:val="none" w:sz="0" w:space="0" w:color="auto"/>
            <w:right w:val="none" w:sz="0" w:space="0" w:color="auto"/>
          </w:divBdr>
          <w:divsChild>
            <w:div w:id="1078745076">
              <w:marLeft w:val="0"/>
              <w:marRight w:val="0"/>
              <w:marTop w:val="0"/>
              <w:marBottom w:val="0"/>
              <w:divBdr>
                <w:top w:val="none" w:sz="0" w:space="0" w:color="auto"/>
                <w:left w:val="none" w:sz="0" w:space="0" w:color="auto"/>
                <w:bottom w:val="none" w:sz="0" w:space="0" w:color="auto"/>
                <w:right w:val="none" w:sz="0" w:space="0" w:color="auto"/>
              </w:divBdr>
            </w:div>
          </w:divsChild>
        </w:div>
        <w:div w:id="809441692">
          <w:marLeft w:val="0"/>
          <w:marRight w:val="0"/>
          <w:marTop w:val="0"/>
          <w:marBottom w:val="0"/>
          <w:divBdr>
            <w:top w:val="none" w:sz="0" w:space="0" w:color="auto"/>
            <w:left w:val="none" w:sz="0" w:space="0" w:color="auto"/>
            <w:bottom w:val="none" w:sz="0" w:space="0" w:color="auto"/>
            <w:right w:val="none" w:sz="0" w:space="0" w:color="auto"/>
          </w:divBdr>
          <w:divsChild>
            <w:div w:id="1751851048">
              <w:marLeft w:val="0"/>
              <w:marRight w:val="0"/>
              <w:marTop w:val="0"/>
              <w:marBottom w:val="0"/>
              <w:divBdr>
                <w:top w:val="none" w:sz="0" w:space="0" w:color="auto"/>
                <w:left w:val="none" w:sz="0" w:space="0" w:color="auto"/>
                <w:bottom w:val="none" w:sz="0" w:space="0" w:color="auto"/>
                <w:right w:val="none" w:sz="0" w:space="0" w:color="auto"/>
              </w:divBdr>
            </w:div>
          </w:divsChild>
        </w:div>
        <w:div w:id="1030376742">
          <w:marLeft w:val="0"/>
          <w:marRight w:val="0"/>
          <w:marTop w:val="0"/>
          <w:marBottom w:val="0"/>
          <w:divBdr>
            <w:top w:val="none" w:sz="0" w:space="0" w:color="auto"/>
            <w:left w:val="none" w:sz="0" w:space="0" w:color="auto"/>
            <w:bottom w:val="none" w:sz="0" w:space="0" w:color="auto"/>
            <w:right w:val="none" w:sz="0" w:space="0" w:color="auto"/>
          </w:divBdr>
          <w:divsChild>
            <w:div w:id="140081456">
              <w:marLeft w:val="0"/>
              <w:marRight w:val="0"/>
              <w:marTop w:val="0"/>
              <w:marBottom w:val="0"/>
              <w:divBdr>
                <w:top w:val="none" w:sz="0" w:space="0" w:color="auto"/>
                <w:left w:val="none" w:sz="0" w:space="0" w:color="auto"/>
                <w:bottom w:val="none" w:sz="0" w:space="0" w:color="auto"/>
                <w:right w:val="none" w:sz="0" w:space="0" w:color="auto"/>
              </w:divBdr>
            </w:div>
            <w:div w:id="101732718">
              <w:marLeft w:val="0"/>
              <w:marRight w:val="0"/>
              <w:marTop w:val="0"/>
              <w:marBottom w:val="0"/>
              <w:divBdr>
                <w:top w:val="none" w:sz="0" w:space="0" w:color="auto"/>
                <w:left w:val="none" w:sz="0" w:space="0" w:color="auto"/>
                <w:bottom w:val="none" w:sz="0" w:space="0" w:color="auto"/>
                <w:right w:val="none" w:sz="0" w:space="0" w:color="auto"/>
              </w:divBdr>
              <w:divsChild>
                <w:div w:id="1639800525">
                  <w:marLeft w:val="0"/>
                  <w:marRight w:val="0"/>
                  <w:marTop w:val="0"/>
                  <w:marBottom w:val="0"/>
                  <w:divBdr>
                    <w:top w:val="none" w:sz="0" w:space="0" w:color="auto"/>
                    <w:left w:val="none" w:sz="0" w:space="0" w:color="auto"/>
                    <w:bottom w:val="none" w:sz="0" w:space="0" w:color="auto"/>
                    <w:right w:val="none" w:sz="0" w:space="0" w:color="auto"/>
                  </w:divBdr>
                </w:div>
              </w:divsChild>
            </w:div>
            <w:div w:id="331493807">
              <w:marLeft w:val="0"/>
              <w:marRight w:val="0"/>
              <w:marTop w:val="0"/>
              <w:marBottom w:val="0"/>
              <w:divBdr>
                <w:top w:val="none" w:sz="0" w:space="0" w:color="auto"/>
                <w:left w:val="none" w:sz="0" w:space="0" w:color="auto"/>
                <w:bottom w:val="none" w:sz="0" w:space="0" w:color="auto"/>
                <w:right w:val="none" w:sz="0" w:space="0" w:color="auto"/>
              </w:divBdr>
              <w:divsChild>
                <w:div w:id="220290515">
                  <w:marLeft w:val="0"/>
                  <w:marRight w:val="0"/>
                  <w:marTop w:val="0"/>
                  <w:marBottom w:val="0"/>
                  <w:divBdr>
                    <w:top w:val="none" w:sz="0" w:space="0" w:color="auto"/>
                    <w:left w:val="none" w:sz="0" w:space="0" w:color="auto"/>
                    <w:bottom w:val="none" w:sz="0" w:space="0" w:color="auto"/>
                    <w:right w:val="none" w:sz="0" w:space="0" w:color="auto"/>
                  </w:divBdr>
                </w:div>
              </w:divsChild>
            </w:div>
            <w:div w:id="1587886509">
              <w:marLeft w:val="0"/>
              <w:marRight w:val="0"/>
              <w:marTop w:val="0"/>
              <w:marBottom w:val="0"/>
              <w:divBdr>
                <w:top w:val="none" w:sz="0" w:space="0" w:color="auto"/>
                <w:left w:val="none" w:sz="0" w:space="0" w:color="auto"/>
                <w:bottom w:val="none" w:sz="0" w:space="0" w:color="auto"/>
                <w:right w:val="none" w:sz="0" w:space="0" w:color="auto"/>
              </w:divBdr>
              <w:divsChild>
                <w:div w:id="390733842">
                  <w:marLeft w:val="0"/>
                  <w:marRight w:val="0"/>
                  <w:marTop w:val="0"/>
                  <w:marBottom w:val="0"/>
                  <w:divBdr>
                    <w:top w:val="none" w:sz="0" w:space="0" w:color="auto"/>
                    <w:left w:val="none" w:sz="0" w:space="0" w:color="auto"/>
                    <w:bottom w:val="none" w:sz="0" w:space="0" w:color="auto"/>
                    <w:right w:val="none" w:sz="0" w:space="0" w:color="auto"/>
                  </w:divBdr>
                </w:div>
              </w:divsChild>
            </w:div>
            <w:div w:id="915432710">
              <w:marLeft w:val="0"/>
              <w:marRight w:val="0"/>
              <w:marTop w:val="0"/>
              <w:marBottom w:val="0"/>
              <w:divBdr>
                <w:top w:val="none" w:sz="0" w:space="0" w:color="auto"/>
                <w:left w:val="none" w:sz="0" w:space="0" w:color="auto"/>
                <w:bottom w:val="none" w:sz="0" w:space="0" w:color="auto"/>
                <w:right w:val="none" w:sz="0" w:space="0" w:color="auto"/>
              </w:divBdr>
              <w:divsChild>
                <w:div w:id="107042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176215">
          <w:marLeft w:val="0"/>
          <w:marRight w:val="0"/>
          <w:marTop w:val="0"/>
          <w:marBottom w:val="0"/>
          <w:divBdr>
            <w:top w:val="none" w:sz="0" w:space="0" w:color="auto"/>
            <w:left w:val="none" w:sz="0" w:space="0" w:color="auto"/>
            <w:bottom w:val="none" w:sz="0" w:space="0" w:color="auto"/>
            <w:right w:val="none" w:sz="0" w:space="0" w:color="auto"/>
          </w:divBdr>
          <w:divsChild>
            <w:div w:id="1318072338">
              <w:marLeft w:val="0"/>
              <w:marRight w:val="0"/>
              <w:marTop w:val="0"/>
              <w:marBottom w:val="0"/>
              <w:divBdr>
                <w:top w:val="none" w:sz="0" w:space="0" w:color="auto"/>
                <w:left w:val="none" w:sz="0" w:space="0" w:color="auto"/>
                <w:bottom w:val="none" w:sz="0" w:space="0" w:color="auto"/>
                <w:right w:val="none" w:sz="0" w:space="0" w:color="auto"/>
              </w:divBdr>
            </w:div>
          </w:divsChild>
        </w:div>
        <w:div w:id="145558246">
          <w:marLeft w:val="0"/>
          <w:marRight w:val="0"/>
          <w:marTop w:val="0"/>
          <w:marBottom w:val="0"/>
          <w:divBdr>
            <w:top w:val="none" w:sz="0" w:space="0" w:color="auto"/>
            <w:left w:val="none" w:sz="0" w:space="0" w:color="auto"/>
            <w:bottom w:val="none" w:sz="0" w:space="0" w:color="auto"/>
            <w:right w:val="none" w:sz="0" w:space="0" w:color="auto"/>
          </w:divBdr>
          <w:divsChild>
            <w:div w:id="1711177527">
              <w:marLeft w:val="0"/>
              <w:marRight w:val="0"/>
              <w:marTop w:val="0"/>
              <w:marBottom w:val="0"/>
              <w:divBdr>
                <w:top w:val="none" w:sz="0" w:space="0" w:color="auto"/>
                <w:left w:val="none" w:sz="0" w:space="0" w:color="auto"/>
                <w:bottom w:val="none" w:sz="0" w:space="0" w:color="auto"/>
                <w:right w:val="none" w:sz="0" w:space="0" w:color="auto"/>
              </w:divBdr>
            </w:div>
          </w:divsChild>
        </w:div>
        <w:div w:id="1888686090">
          <w:marLeft w:val="0"/>
          <w:marRight w:val="0"/>
          <w:marTop w:val="0"/>
          <w:marBottom w:val="0"/>
          <w:divBdr>
            <w:top w:val="none" w:sz="0" w:space="0" w:color="auto"/>
            <w:left w:val="none" w:sz="0" w:space="0" w:color="auto"/>
            <w:bottom w:val="none" w:sz="0" w:space="0" w:color="auto"/>
            <w:right w:val="none" w:sz="0" w:space="0" w:color="auto"/>
          </w:divBdr>
          <w:divsChild>
            <w:div w:id="384646775">
              <w:marLeft w:val="0"/>
              <w:marRight w:val="0"/>
              <w:marTop w:val="0"/>
              <w:marBottom w:val="0"/>
              <w:divBdr>
                <w:top w:val="none" w:sz="0" w:space="0" w:color="auto"/>
                <w:left w:val="none" w:sz="0" w:space="0" w:color="auto"/>
                <w:bottom w:val="none" w:sz="0" w:space="0" w:color="auto"/>
                <w:right w:val="none" w:sz="0" w:space="0" w:color="auto"/>
              </w:divBdr>
            </w:div>
          </w:divsChild>
        </w:div>
        <w:div w:id="1865361629">
          <w:marLeft w:val="0"/>
          <w:marRight w:val="0"/>
          <w:marTop w:val="0"/>
          <w:marBottom w:val="0"/>
          <w:divBdr>
            <w:top w:val="none" w:sz="0" w:space="0" w:color="auto"/>
            <w:left w:val="none" w:sz="0" w:space="0" w:color="auto"/>
            <w:bottom w:val="none" w:sz="0" w:space="0" w:color="auto"/>
            <w:right w:val="none" w:sz="0" w:space="0" w:color="auto"/>
          </w:divBdr>
          <w:divsChild>
            <w:div w:id="1723018249">
              <w:marLeft w:val="0"/>
              <w:marRight w:val="0"/>
              <w:marTop w:val="0"/>
              <w:marBottom w:val="0"/>
              <w:divBdr>
                <w:top w:val="none" w:sz="0" w:space="0" w:color="auto"/>
                <w:left w:val="none" w:sz="0" w:space="0" w:color="auto"/>
                <w:bottom w:val="none" w:sz="0" w:space="0" w:color="auto"/>
                <w:right w:val="none" w:sz="0" w:space="0" w:color="auto"/>
              </w:divBdr>
            </w:div>
          </w:divsChild>
        </w:div>
        <w:div w:id="1975597089">
          <w:marLeft w:val="0"/>
          <w:marRight w:val="0"/>
          <w:marTop w:val="0"/>
          <w:marBottom w:val="0"/>
          <w:divBdr>
            <w:top w:val="none" w:sz="0" w:space="0" w:color="auto"/>
            <w:left w:val="none" w:sz="0" w:space="0" w:color="auto"/>
            <w:bottom w:val="none" w:sz="0" w:space="0" w:color="auto"/>
            <w:right w:val="none" w:sz="0" w:space="0" w:color="auto"/>
          </w:divBdr>
          <w:divsChild>
            <w:div w:id="761335899">
              <w:marLeft w:val="0"/>
              <w:marRight w:val="0"/>
              <w:marTop w:val="0"/>
              <w:marBottom w:val="0"/>
              <w:divBdr>
                <w:top w:val="none" w:sz="0" w:space="0" w:color="auto"/>
                <w:left w:val="none" w:sz="0" w:space="0" w:color="auto"/>
                <w:bottom w:val="none" w:sz="0" w:space="0" w:color="auto"/>
                <w:right w:val="none" w:sz="0" w:space="0" w:color="auto"/>
              </w:divBdr>
            </w:div>
          </w:divsChild>
        </w:div>
        <w:div w:id="29693461">
          <w:marLeft w:val="0"/>
          <w:marRight w:val="0"/>
          <w:marTop w:val="0"/>
          <w:marBottom w:val="0"/>
          <w:divBdr>
            <w:top w:val="none" w:sz="0" w:space="0" w:color="auto"/>
            <w:left w:val="none" w:sz="0" w:space="0" w:color="auto"/>
            <w:bottom w:val="none" w:sz="0" w:space="0" w:color="auto"/>
            <w:right w:val="none" w:sz="0" w:space="0" w:color="auto"/>
          </w:divBdr>
          <w:divsChild>
            <w:div w:id="1878931406">
              <w:marLeft w:val="0"/>
              <w:marRight w:val="0"/>
              <w:marTop w:val="0"/>
              <w:marBottom w:val="0"/>
              <w:divBdr>
                <w:top w:val="none" w:sz="0" w:space="0" w:color="auto"/>
                <w:left w:val="none" w:sz="0" w:space="0" w:color="auto"/>
                <w:bottom w:val="none" w:sz="0" w:space="0" w:color="auto"/>
                <w:right w:val="none" w:sz="0" w:space="0" w:color="auto"/>
              </w:divBdr>
            </w:div>
          </w:divsChild>
        </w:div>
        <w:div w:id="249198406">
          <w:marLeft w:val="0"/>
          <w:marRight w:val="0"/>
          <w:marTop w:val="0"/>
          <w:marBottom w:val="0"/>
          <w:divBdr>
            <w:top w:val="none" w:sz="0" w:space="0" w:color="auto"/>
            <w:left w:val="none" w:sz="0" w:space="0" w:color="auto"/>
            <w:bottom w:val="none" w:sz="0" w:space="0" w:color="auto"/>
            <w:right w:val="none" w:sz="0" w:space="0" w:color="auto"/>
          </w:divBdr>
          <w:divsChild>
            <w:div w:id="84536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527318">
      <w:bodyDiv w:val="1"/>
      <w:marLeft w:val="0"/>
      <w:marRight w:val="0"/>
      <w:marTop w:val="0"/>
      <w:marBottom w:val="0"/>
      <w:divBdr>
        <w:top w:val="none" w:sz="0" w:space="0" w:color="auto"/>
        <w:left w:val="none" w:sz="0" w:space="0" w:color="auto"/>
        <w:bottom w:val="none" w:sz="0" w:space="0" w:color="auto"/>
        <w:right w:val="none" w:sz="0" w:space="0" w:color="auto"/>
      </w:divBdr>
      <w:divsChild>
        <w:div w:id="236062363">
          <w:marLeft w:val="0"/>
          <w:marRight w:val="0"/>
          <w:marTop w:val="0"/>
          <w:marBottom w:val="0"/>
          <w:divBdr>
            <w:top w:val="none" w:sz="0" w:space="0" w:color="auto"/>
            <w:left w:val="none" w:sz="0" w:space="0" w:color="auto"/>
            <w:bottom w:val="none" w:sz="0" w:space="0" w:color="auto"/>
            <w:right w:val="none" w:sz="0" w:space="0" w:color="auto"/>
          </w:divBdr>
        </w:div>
        <w:div w:id="1914045633">
          <w:marLeft w:val="0"/>
          <w:marRight w:val="0"/>
          <w:marTop w:val="0"/>
          <w:marBottom w:val="0"/>
          <w:divBdr>
            <w:top w:val="none" w:sz="0" w:space="0" w:color="auto"/>
            <w:left w:val="none" w:sz="0" w:space="0" w:color="auto"/>
            <w:bottom w:val="none" w:sz="0" w:space="0" w:color="auto"/>
            <w:right w:val="none" w:sz="0" w:space="0" w:color="auto"/>
          </w:divBdr>
          <w:divsChild>
            <w:div w:id="2016566789">
              <w:marLeft w:val="0"/>
              <w:marRight w:val="0"/>
              <w:marTop w:val="0"/>
              <w:marBottom w:val="0"/>
              <w:divBdr>
                <w:top w:val="none" w:sz="0" w:space="0" w:color="auto"/>
                <w:left w:val="none" w:sz="0" w:space="0" w:color="auto"/>
                <w:bottom w:val="none" w:sz="0" w:space="0" w:color="auto"/>
                <w:right w:val="none" w:sz="0" w:space="0" w:color="auto"/>
              </w:divBdr>
            </w:div>
            <w:div w:id="1500120956">
              <w:marLeft w:val="0"/>
              <w:marRight w:val="0"/>
              <w:marTop w:val="0"/>
              <w:marBottom w:val="0"/>
              <w:divBdr>
                <w:top w:val="none" w:sz="0" w:space="0" w:color="auto"/>
                <w:left w:val="none" w:sz="0" w:space="0" w:color="auto"/>
                <w:bottom w:val="none" w:sz="0" w:space="0" w:color="auto"/>
                <w:right w:val="none" w:sz="0" w:space="0" w:color="auto"/>
              </w:divBdr>
              <w:divsChild>
                <w:div w:id="330983987">
                  <w:marLeft w:val="0"/>
                  <w:marRight w:val="0"/>
                  <w:marTop w:val="0"/>
                  <w:marBottom w:val="0"/>
                  <w:divBdr>
                    <w:top w:val="none" w:sz="0" w:space="0" w:color="auto"/>
                    <w:left w:val="none" w:sz="0" w:space="0" w:color="auto"/>
                    <w:bottom w:val="none" w:sz="0" w:space="0" w:color="auto"/>
                    <w:right w:val="none" w:sz="0" w:space="0" w:color="auto"/>
                  </w:divBdr>
                </w:div>
              </w:divsChild>
            </w:div>
            <w:div w:id="913321888">
              <w:marLeft w:val="0"/>
              <w:marRight w:val="0"/>
              <w:marTop w:val="0"/>
              <w:marBottom w:val="0"/>
              <w:divBdr>
                <w:top w:val="none" w:sz="0" w:space="0" w:color="auto"/>
                <w:left w:val="none" w:sz="0" w:space="0" w:color="auto"/>
                <w:bottom w:val="none" w:sz="0" w:space="0" w:color="auto"/>
                <w:right w:val="none" w:sz="0" w:space="0" w:color="auto"/>
              </w:divBdr>
              <w:divsChild>
                <w:div w:id="642854776">
                  <w:marLeft w:val="0"/>
                  <w:marRight w:val="0"/>
                  <w:marTop w:val="0"/>
                  <w:marBottom w:val="0"/>
                  <w:divBdr>
                    <w:top w:val="none" w:sz="0" w:space="0" w:color="auto"/>
                    <w:left w:val="none" w:sz="0" w:space="0" w:color="auto"/>
                    <w:bottom w:val="none" w:sz="0" w:space="0" w:color="auto"/>
                    <w:right w:val="none" w:sz="0" w:space="0" w:color="auto"/>
                  </w:divBdr>
                </w:div>
              </w:divsChild>
            </w:div>
            <w:div w:id="1922061404">
              <w:marLeft w:val="0"/>
              <w:marRight w:val="0"/>
              <w:marTop w:val="0"/>
              <w:marBottom w:val="0"/>
              <w:divBdr>
                <w:top w:val="none" w:sz="0" w:space="0" w:color="auto"/>
                <w:left w:val="none" w:sz="0" w:space="0" w:color="auto"/>
                <w:bottom w:val="none" w:sz="0" w:space="0" w:color="auto"/>
                <w:right w:val="none" w:sz="0" w:space="0" w:color="auto"/>
              </w:divBdr>
              <w:divsChild>
                <w:div w:id="45764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849DF-797A-443D-AA91-355CCF8E9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2224</Words>
  <Characters>13350</Characters>
  <Application>Microsoft Office Word</Application>
  <DocSecurity>0</DocSecurity>
  <Lines>111</Lines>
  <Paragraphs>31</Paragraphs>
  <ScaleCrop>false</ScaleCrop>
  <HeadingPairs>
    <vt:vector size="2" baseType="variant">
      <vt:variant>
        <vt:lpstr>Tytuł</vt:lpstr>
      </vt:variant>
      <vt:variant>
        <vt:i4>1</vt:i4>
      </vt:variant>
    </vt:vector>
  </HeadingPairs>
  <TitlesOfParts>
    <vt:vector size="1" baseType="lpstr">
      <vt:lpstr>decyzja w sprawie interpretacji indywidualnej</vt:lpstr>
    </vt:vector>
  </TitlesOfParts>
  <Company/>
  <LinksUpToDate>false</LinksUpToDate>
  <CharactersWithSpaces>15543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w sprawie interpretacji indywidualnej</dc:title>
  <dc:subject/>
  <dc:creator/>
  <cp:keywords/>
  <dc:description/>
  <cp:lastModifiedBy/>
  <cp:revision>1</cp:revision>
  <dcterms:created xsi:type="dcterms:W3CDTF">2025-12-19T06:45:00Z</dcterms:created>
  <dcterms:modified xsi:type="dcterms:W3CDTF">2025-12-22T12:08:00Z</dcterms:modified>
</cp:coreProperties>
</file>